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96636C"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2F952FFA" w14:textId="1D16CC74" w:rsidR="00B96B24" w:rsidRPr="00AF7672" w:rsidRDefault="000F434D" w:rsidP="005B7ACB">
      <w:pPr>
        <w:pStyle w:val="TitoloDocumento"/>
        <w:ind w:right="566"/>
        <w:rPr>
          <w:b w:val="0"/>
          <w:smallCaps w:val="0"/>
          <w:sz w:val="52"/>
          <w:szCs w:val="52"/>
        </w:rPr>
      </w:pPr>
      <w:bookmarkStart w:id="0" w:name="_Hlk129181804"/>
      <w:r w:rsidRPr="000F434D">
        <w:rPr>
          <w:sz w:val="52"/>
          <w:szCs w:val="52"/>
        </w:rPr>
        <w:t>PARERE DELL’ORGANO DI REVISIONE SULLA PROPOSTA DI BILANCIO DI PREVISIONE 202</w:t>
      </w:r>
      <w:r w:rsidR="005B7ACB">
        <w:rPr>
          <w:sz w:val="52"/>
          <w:szCs w:val="52"/>
        </w:rPr>
        <w:t>6</w:t>
      </w:r>
      <w:r w:rsidRPr="000F434D">
        <w:rPr>
          <w:sz w:val="52"/>
          <w:szCs w:val="52"/>
        </w:rPr>
        <w:t>-202</w:t>
      </w:r>
      <w:r w:rsidR="005B7ACB">
        <w:rPr>
          <w:sz w:val="52"/>
          <w:szCs w:val="52"/>
        </w:rPr>
        <w:t>8</w:t>
      </w:r>
      <w:r w:rsidRPr="000F434D">
        <w:rPr>
          <w:sz w:val="52"/>
          <w:szCs w:val="52"/>
        </w:rPr>
        <w:t xml:space="preserve"> E DOCUMENTI ALLEGATI</w:t>
      </w:r>
      <w:r w:rsidR="00C46B64">
        <w:rPr>
          <w:sz w:val="52"/>
          <w:szCs w:val="52"/>
        </w:rPr>
        <w:t xml:space="preserve"> </w:t>
      </w:r>
      <w:bookmarkEnd w:id="0"/>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535DF283" w:rsidR="00832D7E" w:rsidRPr="00B96B24" w:rsidRDefault="0045691F" w:rsidP="00832D7E">
                            <w:pPr>
                              <w:pStyle w:val="TipoDocumento"/>
                              <w:jc w:val="right"/>
                            </w:pPr>
                            <w:r>
                              <w:t xml:space="preserve"> </w:t>
                            </w:r>
                            <w:r w:rsidR="00FE1157">
                              <w:t>4</w:t>
                            </w:r>
                            <w:r w:rsidR="003D2C2F" w:rsidRPr="00123ADD">
                              <w:t xml:space="preserve"> novembre</w:t>
                            </w:r>
                            <w:r w:rsidR="00044C13" w:rsidRPr="00123ADD">
                              <w:t xml:space="preserve"> 2025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535DF283" w:rsidR="00832D7E" w:rsidRPr="00B96B24" w:rsidRDefault="0045691F" w:rsidP="00832D7E">
                      <w:pPr>
                        <w:pStyle w:val="TipoDocumento"/>
                        <w:jc w:val="right"/>
                      </w:pPr>
                      <w:r>
                        <w:t xml:space="preserve"> </w:t>
                      </w:r>
                      <w:r w:rsidR="00FE1157">
                        <w:t>4</w:t>
                      </w:r>
                      <w:r w:rsidR="003D2C2F" w:rsidRPr="00123ADD">
                        <w:t xml:space="preserve"> novembre</w:t>
                      </w:r>
                      <w:r w:rsidR="00044C13" w:rsidRPr="00123ADD">
                        <w:t xml:space="preserve"> 2025</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12"/>
          <w:footerReference w:type="even" r:id="rId13"/>
          <w:footerReference w:type="default" r:id="rId14"/>
          <w:headerReference w:type="first" r:id="rId15"/>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704"/>
      </w:tblGrid>
      <w:tr w:rsidR="00860593" w:rsidRPr="000151AA" w14:paraId="2572AF74" w14:textId="77777777" w:rsidTr="00137E1F">
        <w:trPr>
          <w:trHeight w:hRule="exact" w:val="573"/>
        </w:trPr>
        <w:tc>
          <w:tcPr>
            <w:tcW w:w="5704"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137E1F">
        <w:trPr>
          <w:trHeight w:hRule="exact" w:val="483"/>
        </w:trPr>
        <w:tc>
          <w:tcPr>
            <w:tcW w:w="5704" w:type="dxa"/>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137E1F">
        <w:trPr>
          <w:trHeight w:hRule="exact" w:val="483"/>
        </w:trPr>
        <w:tc>
          <w:tcPr>
            <w:tcW w:w="5704" w:type="dxa"/>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137E1F">
        <w:trPr>
          <w:trHeight w:hRule="exact" w:val="483"/>
        </w:trPr>
        <w:tc>
          <w:tcPr>
            <w:tcW w:w="5704" w:type="dxa"/>
            <w:vAlign w:val="center"/>
          </w:tcPr>
          <w:p w14:paraId="016B3E26" w14:textId="31FA55DB"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00160626" w:rsidRPr="00717B89">
              <w:rPr>
                <w:rFonts w:ascii="Calibri" w:eastAsia="Calibri" w:hAnsi="Calibri"/>
                <w:smallCaps/>
                <w:szCs w:val="22"/>
              </w:rPr>
              <w:t xml:space="preserve">- </w:t>
            </w:r>
            <w:r w:rsidR="00160626" w:rsidRPr="00717B89">
              <w:rPr>
                <w:rFonts w:ascii="Calibri" w:eastAsia="Calibri" w:hAnsi="Calibri"/>
                <w:i/>
                <w:iCs/>
                <w:szCs w:val="22"/>
              </w:rPr>
              <w:t>Ricercatrice</w:t>
            </w:r>
            <w:r w:rsidR="0069284C" w:rsidRPr="00717B89">
              <w:rPr>
                <w:rFonts w:ascii="Calibri" w:eastAsia="Calibri" w:hAnsi="Calibri"/>
                <w:i/>
                <w:iCs/>
                <w:szCs w:val="22"/>
              </w:rPr>
              <w:t xml:space="preserve"> </w:t>
            </w:r>
            <w:r w:rsidR="00137E1F">
              <w:rPr>
                <w:rFonts w:ascii="Calibri" w:eastAsia="Calibri" w:hAnsi="Calibri"/>
                <w:i/>
                <w:iCs/>
                <w:szCs w:val="22"/>
              </w:rPr>
              <w:t>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6"/>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duotone>
                        <a:schemeClr val="accent3">
                          <a:shade val="45000"/>
                          <a:satMod val="135000"/>
                        </a:schemeClr>
                        <a:prstClr val="white"/>
                      </a:duotone>
                      <a:alphaModFix amt="46000"/>
                      <a:extLst>
                        <a:ext uri="{BEBA8EAE-BF5A-486C-A8C5-ECC9F3942E4B}">
                          <a14:imgProps xmlns:a14="http://schemas.microsoft.com/office/drawing/2010/main">
                            <a14:imgLayer r:embed="rId18">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52184709" w14:textId="60935F39" w:rsidR="003A6C47" w:rsidRDefault="00F8628F">
      <w:pPr>
        <w:pStyle w:val="Sommario1"/>
        <w:rPr>
          <w:rFonts w:cstheme="minorBidi"/>
          <w:bCs w:val="0"/>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213075544" w:history="1">
        <w:r w:rsidR="003A6C47" w:rsidRPr="001978C5">
          <w:rPr>
            <w:rStyle w:val="Collegamentoipertestuale"/>
          </w:rPr>
          <w:t>Presentazione</w:t>
        </w:r>
        <w:r w:rsidR="003A6C47">
          <w:rPr>
            <w:webHidden/>
          </w:rPr>
          <w:tab/>
        </w:r>
        <w:r w:rsidR="003A6C47">
          <w:rPr>
            <w:webHidden/>
          </w:rPr>
          <w:fldChar w:fldCharType="begin"/>
        </w:r>
        <w:r w:rsidR="003A6C47">
          <w:rPr>
            <w:webHidden/>
          </w:rPr>
          <w:instrText xml:space="preserve"> PAGEREF _Toc213075544 \h </w:instrText>
        </w:r>
        <w:r w:rsidR="003A6C47">
          <w:rPr>
            <w:webHidden/>
          </w:rPr>
        </w:r>
        <w:r w:rsidR="003A6C47">
          <w:rPr>
            <w:webHidden/>
          </w:rPr>
          <w:fldChar w:fldCharType="separate"/>
        </w:r>
        <w:r w:rsidR="003A6C47">
          <w:rPr>
            <w:webHidden/>
          </w:rPr>
          <w:t>3</w:t>
        </w:r>
        <w:r w:rsidR="003A6C47">
          <w:rPr>
            <w:webHidden/>
          </w:rPr>
          <w:fldChar w:fldCharType="end"/>
        </w:r>
      </w:hyperlink>
    </w:p>
    <w:p w14:paraId="086A0DC6" w14:textId="24B987F1" w:rsidR="003A6C47" w:rsidRPr="003A6C47" w:rsidRDefault="003A6C47">
      <w:pPr>
        <w:pStyle w:val="Sommario1"/>
        <w:rPr>
          <w:rFonts w:cstheme="minorBidi"/>
          <w:color w:val="auto"/>
          <w:kern w:val="2"/>
          <w:sz w:val="24"/>
          <w:szCs w:val="24"/>
          <w:lang w:eastAsia="it-IT"/>
          <w14:ligatures w14:val="standardContextual"/>
        </w:rPr>
      </w:pPr>
      <w:hyperlink w:anchor="_Toc213075545" w:history="1">
        <w:r w:rsidRPr="003A6C47">
          <w:rPr>
            <w:rStyle w:val="Collegamentoipertestuale"/>
          </w:rPr>
          <w:t>1.</w:t>
        </w:r>
        <w:r w:rsidRPr="003A6C47">
          <w:rPr>
            <w:rFonts w:cstheme="minorBidi"/>
            <w:color w:val="auto"/>
            <w:kern w:val="2"/>
            <w:sz w:val="24"/>
            <w:szCs w:val="24"/>
            <w:lang w:eastAsia="it-IT"/>
            <w14:ligatures w14:val="standardContextual"/>
          </w:rPr>
          <w:tab/>
        </w:r>
        <w:r w:rsidRPr="003A6C47">
          <w:rPr>
            <w:rStyle w:val="Collegamentoipertestuale"/>
          </w:rPr>
          <w:t>PREMESSA</w:t>
        </w:r>
        <w:r w:rsidRPr="003A6C47">
          <w:rPr>
            <w:webHidden/>
          </w:rPr>
          <w:tab/>
        </w:r>
        <w:r w:rsidRPr="003A6C47">
          <w:rPr>
            <w:webHidden/>
          </w:rPr>
          <w:fldChar w:fldCharType="begin"/>
        </w:r>
        <w:r w:rsidRPr="003A6C47">
          <w:rPr>
            <w:webHidden/>
          </w:rPr>
          <w:instrText xml:space="preserve"> PAGEREF _Toc213075545 \h </w:instrText>
        </w:r>
        <w:r w:rsidRPr="003A6C47">
          <w:rPr>
            <w:webHidden/>
          </w:rPr>
        </w:r>
        <w:r w:rsidRPr="003A6C47">
          <w:rPr>
            <w:webHidden/>
          </w:rPr>
          <w:fldChar w:fldCharType="separate"/>
        </w:r>
        <w:r w:rsidRPr="003A6C47">
          <w:rPr>
            <w:webHidden/>
          </w:rPr>
          <w:t>6</w:t>
        </w:r>
        <w:r w:rsidRPr="003A6C47">
          <w:rPr>
            <w:webHidden/>
          </w:rPr>
          <w:fldChar w:fldCharType="end"/>
        </w:r>
      </w:hyperlink>
    </w:p>
    <w:p w14:paraId="679F0ED0" w14:textId="44C66BF4" w:rsidR="003A6C47" w:rsidRPr="003A6C47" w:rsidRDefault="003A6C47">
      <w:pPr>
        <w:pStyle w:val="Sommario1"/>
        <w:rPr>
          <w:rFonts w:cstheme="minorBidi"/>
          <w:color w:val="auto"/>
          <w:kern w:val="2"/>
          <w:sz w:val="24"/>
          <w:szCs w:val="24"/>
          <w:lang w:eastAsia="it-IT"/>
          <w14:ligatures w14:val="standardContextual"/>
        </w:rPr>
      </w:pPr>
      <w:hyperlink w:anchor="_Toc213075546" w:history="1">
        <w:r w:rsidRPr="003A6C47">
          <w:rPr>
            <w:rStyle w:val="Collegamentoipertestuale"/>
          </w:rPr>
          <w:t>2. NOTIZIE GENERALI SULL’ENTE</w:t>
        </w:r>
        <w:r w:rsidRPr="003A6C47">
          <w:rPr>
            <w:webHidden/>
          </w:rPr>
          <w:tab/>
        </w:r>
        <w:r w:rsidRPr="003A6C47">
          <w:rPr>
            <w:webHidden/>
          </w:rPr>
          <w:fldChar w:fldCharType="begin"/>
        </w:r>
        <w:r w:rsidRPr="003A6C47">
          <w:rPr>
            <w:webHidden/>
          </w:rPr>
          <w:instrText xml:space="preserve"> PAGEREF _Toc213075546 \h </w:instrText>
        </w:r>
        <w:r w:rsidRPr="003A6C47">
          <w:rPr>
            <w:webHidden/>
          </w:rPr>
        </w:r>
        <w:r w:rsidRPr="003A6C47">
          <w:rPr>
            <w:webHidden/>
          </w:rPr>
          <w:fldChar w:fldCharType="separate"/>
        </w:r>
        <w:r w:rsidRPr="003A6C47">
          <w:rPr>
            <w:webHidden/>
          </w:rPr>
          <w:t>6</w:t>
        </w:r>
        <w:r w:rsidRPr="003A6C47">
          <w:rPr>
            <w:webHidden/>
          </w:rPr>
          <w:fldChar w:fldCharType="end"/>
        </w:r>
      </w:hyperlink>
    </w:p>
    <w:p w14:paraId="5C083001" w14:textId="22BD4F30" w:rsidR="003A6C47" w:rsidRPr="003A6C47" w:rsidRDefault="003A6C47">
      <w:pPr>
        <w:pStyle w:val="Sommario1"/>
        <w:rPr>
          <w:rFonts w:cstheme="minorBidi"/>
          <w:color w:val="auto"/>
          <w:kern w:val="2"/>
          <w:sz w:val="24"/>
          <w:szCs w:val="24"/>
          <w:lang w:eastAsia="it-IT"/>
          <w14:ligatures w14:val="standardContextual"/>
        </w:rPr>
      </w:pPr>
      <w:hyperlink w:anchor="_Toc213075547" w:history="1">
        <w:r w:rsidRPr="003A6C47">
          <w:rPr>
            <w:rStyle w:val="Collegamentoipertestuale"/>
          </w:rPr>
          <w:t>3. DOMANDE PRELIMINARI</w:t>
        </w:r>
        <w:r w:rsidRPr="003A6C47">
          <w:rPr>
            <w:webHidden/>
          </w:rPr>
          <w:tab/>
        </w:r>
        <w:r w:rsidRPr="003A6C47">
          <w:rPr>
            <w:webHidden/>
          </w:rPr>
          <w:fldChar w:fldCharType="begin"/>
        </w:r>
        <w:r w:rsidRPr="003A6C47">
          <w:rPr>
            <w:webHidden/>
          </w:rPr>
          <w:instrText xml:space="preserve"> PAGEREF _Toc213075547 \h </w:instrText>
        </w:r>
        <w:r w:rsidRPr="003A6C47">
          <w:rPr>
            <w:webHidden/>
          </w:rPr>
        </w:r>
        <w:r w:rsidRPr="003A6C47">
          <w:rPr>
            <w:webHidden/>
          </w:rPr>
          <w:fldChar w:fldCharType="separate"/>
        </w:r>
        <w:r w:rsidRPr="003A6C47">
          <w:rPr>
            <w:webHidden/>
          </w:rPr>
          <w:t>7</w:t>
        </w:r>
        <w:r w:rsidRPr="003A6C47">
          <w:rPr>
            <w:webHidden/>
          </w:rPr>
          <w:fldChar w:fldCharType="end"/>
        </w:r>
      </w:hyperlink>
    </w:p>
    <w:p w14:paraId="41268C87" w14:textId="6117F397" w:rsidR="003A6C47" w:rsidRPr="003A6C47" w:rsidRDefault="003A6C47">
      <w:pPr>
        <w:pStyle w:val="Sommario1"/>
        <w:rPr>
          <w:rFonts w:cstheme="minorBidi"/>
          <w:color w:val="auto"/>
          <w:kern w:val="2"/>
          <w:sz w:val="24"/>
          <w:szCs w:val="24"/>
          <w:lang w:eastAsia="it-IT"/>
          <w14:ligatures w14:val="standardContextual"/>
        </w:rPr>
      </w:pPr>
      <w:hyperlink w:anchor="_Toc213075548" w:history="1">
        <w:r w:rsidRPr="003A6C47">
          <w:rPr>
            <w:rStyle w:val="Collegamentoipertestuale"/>
          </w:rPr>
          <w:t>4. VERIFICHE SULLA PROGRAMMAZIONE</w:t>
        </w:r>
        <w:r w:rsidRPr="003A6C47">
          <w:rPr>
            <w:webHidden/>
          </w:rPr>
          <w:tab/>
        </w:r>
        <w:r w:rsidRPr="003A6C47">
          <w:rPr>
            <w:webHidden/>
          </w:rPr>
          <w:fldChar w:fldCharType="begin"/>
        </w:r>
        <w:r w:rsidRPr="003A6C47">
          <w:rPr>
            <w:webHidden/>
          </w:rPr>
          <w:instrText xml:space="preserve"> PAGEREF _Toc213075548 \h </w:instrText>
        </w:r>
        <w:r w:rsidRPr="003A6C47">
          <w:rPr>
            <w:webHidden/>
          </w:rPr>
        </w:r>
        <w:r w:rsidRPr="003A6C47">
          <w:rPr>
            <w:webHidden/>
          </w:rPr>
          <w:fldChar w:fldCharType="separate"/>
        </w:r>
        <w:r w:rsidRPr="003A6C47">
          <w:rPr>
            <w:webHidden/>
          </w:rPr>
          <w:t>9</w:t>
        </w:r>
        <w:r w:rsidRPr="003A6C47">
          <w:rPr>
            <w:webHidden/>
          </w:rPr>
          <w:fldChar w:fldCharType="end"/>
        </w:r>
      </w:hyperlink>
    </w:p>
    <w:p w14:paraId="7EE9DBAC" w14:textId="75DC72FC" w:rsidR="003A6C47" w:rsidRPr="003A6C47" w:rsidRDefault="003A6C47">
      <w:pPr>
        <w:pStyle w:val="Sommario1"/>
        <w:rPr>
          <w:rFonts w:cstheme="minorBidi"/>
          <w:color w:val="auto"/>
          <w:kern w:val="2"/>
          <w:sz w:val="24"/>
          <w:szCs w:val="24"/>
          <w:lang w:eastAsia="it-IT"/>
          <w14:ligatures w14:val="standardContextual"/>
        </w:rPr>
      </w:pPr>
      <w:hyperlink w:anchor="_Toc213075549" w:history="1">
        <w:r w:rsidRPr="003A6C47">
          <w:rPr>
            <w:rStyle w:val="Collegamentoipertestuale"/>
          </w:rPr>
          <w:t>5. LA GESTIONE DEGLI ESERCIZI 2024 E 2025</w:t>
        </w:r>
        <w:r w:rsidRPr="003A6C47">
          <w:rPr>
            <w:webHidden/>
          </w:rPr>
          <w:tab/>
        </w:r>
        <w:r w:rsidRPr="003A6C47">
          <w:rPr>
            <w:webHidden/>
          </w:rPr>
          <w:fldChar w:fldCharType="begin"/>
        </w:r>
        <w:r w:rsidRPr="003A6C47">
          <w:rPr>
            <w:webHidden/>
          </w:rPr>
          <w:instrText xml:space="preserve"> PAGEREF _Toc213075549 \h </w:instrText>
        </w:r>
        <w:r w:rsidRPr="003A6C47">
          <w:rPr>
            <w:webHidden/>
          </w:rPr>
        </w:r>
        <w:r w:rsidRPr="003A6C47">
          <w:rPr>
            <w:webHidden/>
          </w:rPr>
          <w:fldChar w:fldCharType="separate"/>
        </w:r>
        <w:r w:rsidRPr="003A6C47">
          <w:rPr>
            <w:webHidden/>
          </w:rPr>
          <w:t>11</w:t>
        </w:r>
        <w:r w:rsidRPr="003A6C47">
          <w:rPr>
            <w:webHidden/>
          </w:rPr>
          <w:fldChar w:fldCharType="end"/>
        </w:r>
      </w:hyperlink>
    </w:p>
    <w:p w14:paraId="6C9D645F" w14:textId="5AC99328" w:rsidR="003A6C47" w:rsidRPr="003A6C47" w:rsidRDefault="003A6C47">
      <w:pPr>
        <w:pStyle w:val="Sommario1"/>
        <w:rPr>
          <w:rFonts w:cstheme="minorBidi"/>
          <w:color w:val="auto"/>
          <w:kern w:val="2"/>
          <w:sz w:val="24"/>
          <w:szCs w:val="24"/>
          <w:lang w:eastAsia="it-IT"/>
          <w14:ligatures w14:val="standardContextual"/>
        </w:rPr>
      </w:pPr>
      <w:hyperlink w:anchor="_Toc213075550" w:history="1">
        <w:r w:rsidRPr="003A6C47">
          <w:rPr>
            <w:rStyle w:val="Collegamentoipertestuale"/>
            <w:i/>
            <w:iCs/>
          </w:rPr>
          <w:t>5.1 Debiti fuori bilancio</w:t>
        </w:r>
        <w:r w:rsidRPr="003A6C47">
          <w:rPr>
            <w:webHidden/>
          </w:rPr>
          <w:tab/>
        </w:r>
        <w:r w:rsidRPr="003A6C47">
          <w:rPr>
            <w:webHidden/>
          </w:rPr>
          <w:fldChar w:fldCharType="begin"/>
        </w:r>
        <w:r w:rsidRPr="003A6C47">
          <w:rPr>
            <w:webHidden/>
          </w:rPr>
          <w:instrText xml:space="preserve"> PAGEREF _Toc213075550 \h </w:instrText>
        </w:r>
        <w:r w:rsidRPr="003A6C47">
          <w:rPr>
            <w:webHidden/>
          </w:rPr>
        </w:r>
        <w:r w:rsidRPr="003A6C47">
          <w:rPr>
            <w:webHidden/>
          </w:rPr>
          <w:fldChar w:fldCharType="separate"/>
        </w:r>
        <w:r w:rsidRPr="003A6C47">
          <w:rPr>
            <w:webHidden/>
          </w:rPr>
          <w:t>11</w:t>
        </w:r>
        <w:r w:rsidRPr="003A6C47">
          <w:rPr>
            <w:webHidden/>
          </w:rPr>
          <w:fldChar w:fldCharType="end"/>
        </w:r>
      </w:hyperlink>
    </w:p>
    <w:p w14:paraId="6D207955" w14:textId="039293E7" w:rsidR="003A6C47" w:rsidRPr="003A6C47" w:rsidRDefault="003A6C47">
      <w:pPr>
        <w:pStyle w:val="Sommario1"/>
        <w:rPr>
          <w:rFonts w:cstheme="minorBidi"/>
          <w:color w:val="auto"/>
          <w:kern w:val="2"/>
          <w:sz w:val="24"/>
          <w:szCs w:val="24"/>
          <w:lang w:eastAsia="it-IT"/>
          <w14:ligatures w14:val="standardContextual"/>
        </w:rPr>
      </w:pPr>
      <w:hyperlink w:anchor="_Toc213075551" w:history="1">
        <w:r w:rsidRPr="003A6C47">
          <w:rPr>
            <w:rStyle w:val="Collegamentoipertestuale"/>
            <w:rFonts w:ascii="Calibri" w:eastAsiaTheme="majorEastAsia" w:hAnsi="Calibri" w:cs="Times New Roman (Titoli CS)"/>
            <w:i/>
            <w:iCs/>
          </w:rPr>
          <w:t>5.2 Enti in disavanzo</w:t>
        </w:r>
        <w:r w:rsidRPr="003A6C47">
          <w:rPr>
            <w:rStyle w:val="Collegamentoipertestuale"/>
            <w:rFonts w:ascii="Calibri" w:eastAsiaTheme="majorEastAsia" w:hAnsi="Calibri" w:cs="Times New Roman (Titoli CS)"/>
          </w:rPr>
          <w:t xml:space="preserve"> </w:t>
        </w:r>
        <w:r w:rsidRPr="003A6C47">
          <w:rPr>
            <w:rStyle w:val="Collegamentoipertestuale"/>
            <w:rFonts w:ascii="Arial" w:eastAsia="Arial" w:hAnsi="Arial" w:cs="Arial"/>
            <w:i/>
            <w:iCs/>
          </w:rPr>
          <w:t>(da compilare solo se ricorre la fattispecie)</w:t>
        </w:r>
        <w:r w:rsidRPr="003A6C47">
          <w:rPr>
            <w:webHidden/>
          </w:rPr>
          <w:tab/>
        </w:r>
        <w:r w:rsidRPr="003A6C47">
          <w:rPr>
            <w:webHidden/>
          </w:rPr>
          <w:fldChar w:fldCharType="begin"/>
        </w:r>
        <w:r w:rsidRPr="003A6C47">
          <w:rPr>
            <w:webHidden/>
          </w:rPr>
          <w:instrText xml:space="preserve"> PAGEREF _Toc213075551 \h </w:instrText>
        </w:r>
        <w:r w:rsidRPr="003A6C47">
          <w:rPr>
            <w:webHidden/>
          </w:rPr>
        </w:r>
        <w:r w:rsidRPr="003A6C47">
          <w:rPr>
            <w:webHidden/>
          </w:rPr>
          <w:fldChar w:fldCharType="separate"/>
        </w:r>
        <w:r w:rsidRPr="003A6C47">
          <w:rPr>
            <w:webHidden/>
          </w:rPr>
          <w:t>12</w:t>
        </w:r>
        <w:r w:rsidRPr="003A6C47">
          <w:rPr>
            <w:webHidden/>
          </w:rPr>
          <w:fldChar w:fldCharType="end"/>
        </w:r>
      </w:hyperlink>
    </w:p>
    <w:p w14:paraId="11DBB694" w14:textId="34563331" w:rsidR="003A6C47" w:rsidRPr="003A6C47" w:rsidRDefault="003A6C47">
      <w:pPr>
        <w:pStyle w:val="Sommario1"/>
        <w:rPr>
          <w:rFonts w:cstheme="minorBidi"/>
          <w:color w:val="auto"/>
          <w:kern w:val="2"/>
          <w:sz w:val="24"/>
          <w:szCs w:val="24"/>
          <w:lang w:eastAsia="it-IT"/>
          <w14:ligatures w14:val="standardContextual"/>
        </w:rPr>
      </w:pPr>
      <w:hyperlink w:anchor="_Toc213075552" w:history="1">
        <w:r w:rsidRPr="003A6C47">
          <w:rPr>
            <w:rStyle w:val="Collegamentoipertestuale"/>
          </w:rPr>
          <w:t>6. BILANCIO DI PREVISIONE 2026-2028</w:t>
        </w:r>
        <w:r w:rsidRPr="003A6C47">
          <w:rPr>
            <w:webHidden/>
          </w:rPr>
          <w:tab/>
        </w:r>
        <w:r w:rsidRPr="003A6C47">
          <w:rPr>
            <w:webHidden/>
          </w:rPr>
          <w:fldChar w:fldCharType="begin"/>
        </w:r>
        <w:r w:rsidRPr="003A6C47">
          <w:rPr>
            <w:webHidden/>
          </w:rPr>
          <w:instrText xml:space="preserve"> PAGEREF _Toc213075552 \h </w:instrText>
        </w:r>
        <w:r w:rsidRPr="003A6C47">
          <w:rPr>
            <w:webHidden/>
          </w:rPr>
        </w:r>
        <w:r w:rsidRPr="003A6C47">
          <w:rPr>
            <w:webHidden/>
          </w:rPr>
          <w:fldChar w:fldCharType="separate"/>
        </w:r>
        <w:r w:rsidRPr="003A6C47">
          <w:rPr>
            <w:webHidden/>
          </w:rPr>
          <w:t>14</w:t>
        </w:r>
        <w:r w:rsidRPr="003A6C47">
          <w:rPr>
            <w:webHidden/>
          </w:rPr>
          <w:fldChar w:fldCharType="end"/>
        </w:r>
      </w:hyperlink>
    </w:p>
    <w:p w14:paraId="34F8199E" w14:textId="38AA721A" w:rsidR="003A6C47" w:rsidRPr="003A6C47" w:rsidRDefault="003A6C47">
      <w:pPr>
        <w:pStyle w:val="Sommario1"/>
        <w:rPr>
          <w:rFonts w:cstheme="minorBidi"/>
          <w:color w:val="auto"/>
          <w:kern w:val="2"/>
          <w:sz w:val="24"/>
          <w:szCs w:val="24"/>
          <w:lang w:eastAsia="it-IT"/>
          <w14:ligatures w14:val="standardContextual"/>
        </w:rPr>
      </w:pPr>
      <w:hyperlink w:anchor="_Toc213075553" w:history="1">
        <w:r w:rsidRPr="003A6C47">
          <w:rPr>
            <w:rStyle w:val="Collegamentoipertestuale"/>
            <w:rFonts w:ascii="Calibri" w:eastAsiaTheme="majorEastAsia" w:hAnsi="Calibri" w:cs="Times New Roman (Titoli CS)"/>
            <w:i/>
            <w:iCs/>
          </w:rPr>
          <w:t>6.1. Fondo pluriennale vincolato (FPV)</w:t>
        </w:r>
        <w:r w:rsidRPr="003A6C47">
          <w:rPr>
            <w:webHidden/>
          </w:rPr>
          <w:tab/>
        </w:r>
        <w:r w:rsidRPr="003A6C47">
          <w:rPr>
            <w:webHidden/>
          </w:rPr>
          <w:fldChar w:fldCharType="begin"/>
        </w:r>
        <w:r w:rsidRPr="003A6C47">
          <w:rPr>
            <w:webHidden/>
          </w:rPr>
          <w:instrText xml:space="preserve"> PAGEREF _Toc213075553 \h </w:instrText>
        </w:r>
        <w:r w:rsidRPr="003A6C47">
          <w:rPr>
            <w:webHidden/>
          </w:rPr>
        </w:r>
        <w:r w:rsidRPr="003A6C47">
          <w:rPr>
            <w:webHidden/>
          </w:rPr>
          <w:fldChar w:fldCharType="separate"/>
        </w:r>
        <w:r w:rsidRPr="003A6C47">
          <w:rPr>
            <w:webHidden/>
          </w:rPr>
          <w:t>14</w:t>
        </w:r>
        <w:r w:rsidRPr="003A6C47">
          <w:rPr>
            <w:webHidden/>
          </w:rPr>
          <w:fldChar w:fldCharType="end"/>
        </w:r>
      </w:hyperlink>
    </w:p>
    <w:p w14:paraId="2CFB91AD" w14:textId="4BBEA722" w:rsidR="003A6C47" w:rsidRPr="003A6C47" w:rsidRDefault="003A6C47">
      <w:pPr>
        <w:pStyle w:val="Sommario1"/>
        <w:rPr>
          <w:rFonts w:cstheme="minorBidi"/>
          <w:color w:val="auto"/>
          <w:kern w:val="2"/>
          <w:sz w:val="24"/>
          <w:szCs w:val="24"/>
          <w:lang w:eastAsia="it-IT"/>
          <w14:ligatures w14:val="standardContextual"/>
        </w:rPr>
      </w:pPr>
      <w:hyperlink w:anchor="_Toc213075554" w:history="1">
        <w:r w:rsidRPr="003A6C47">
          <w:rPr>
            <w:rStyle w:val="Collegamentoipertestuale"/>
            <w:rFonts w:ascii="Calibri" w:eastAsiaTheme="majorEastAsia" w:hAnsi="Calibri" w:cs="Times New Roman (Titoli CS)"/>
            <w:i/>
            <w:iCs/>
          </w:rPr>
          <w:t>6.2 FAL – Fondo anticipazione liquidità</w:t>
        </w:r>
        <w:r w:rsidRPr="003A6C47">
          <w:rPr>
            <w:webHidden/>
          </w:rPr>
          <w:tab/>
        </w:r>
        <w:r w:rsidRPr="003A6C47">
          <w:rPr>
            <w:webHidden/>
          </w:rPr>
          <w:fldChar w:fldCharType="begin"/>
        </w:r>
        <w:r w:rsidRPr="003A6C47">
          <w:rPr>
            <w:webHidden/>
          </w:rPr>
          <w:instrText xml:space="preserve"> PAGEREF _Toc213075554 \h </w:instrText>
        </w:r>
        <w:r w:rsidRPr="003A6C47">
          <w:rPr>
            <w:webHidden/>
          </w:rPr>
        </w:r>
        <w:r w:rsidRPr="003A6C47">
          <w:rPr>
            <w:webHidden/>
          </w:rPr>
          <w:fldChar w:fldCharType="separate"/>
        </w:r>
        <w:r w:rsidRPr="003A6C47">
          <w:rPr>
            <w:webHidden/>
          </w:rPr>
          <w:t>15</w:t>
        </w:r>
        <w:r w:rsidRPr="003A6C47">
          <w:rPr>
            <w:webHidden/>
          </w:rPr>
          <w:fldChar w:fldCharType="end"/>
        </w:r>
      </w:hyperlink>
    </w:p>
    <w:p w14:paraId="4A105411" w14:textId="70838FD0" w:rsidR="003A6C47" w:rsidRPr="003A6C47" w:rsidRDefault="003A6C47">
      <w:pPr>
        <w:pStyle w:val="Sommario1"/>
        <w:rPr>
          <w:rFonts w:cstheme="minorBidi"/>
          <w:color w:val="auto"/>
          <w:kern w:val="2"/>
          <w:sz w:val="24"/>
          <w:szCs w:val="24"/>
          <w:lang w:eastAsia="it-IT"/>
          <w14:ligatures w14:val="standardContextual"/>
        </w:rPr>
      </w:pPr>
      <w:hyperlink w:anchor="_Toc213075555" w:history="1">
        <w:r w:rsidRPr="003A6C47">
          <w:rPr>
            <w:rStyle w:val="Collegamentoipertestuale"/>
            <w:rFonts w:ascii="Calibri" w:eastAsiaTheme="majorEastAsia" w:hAnsi="Calibri" w:cs="Times New Roman (Titoli CS)"/>
            <w:i/>
            <w:iCs/>
          </w:rPr>
          <w:t>6.3. Equilibri di bilancio</w:t>
        </w:r>
        <w:r w:rsidRPr="003A6C47">
          <w:rPr>
            <w:webHidden/>
          </w:rPr>
          <w:tab/>
        </w:r>
        <w:r w:rsidRPr="003A6C47">
          <w:rPr>
            <w:webHidden/>
          </w:rPr>
          <w:fldChar w:fldCharType="begin"/>
        </w:r>
        <w:r w:rsidRPr="003A6C47">
          <w:rPr>
            <w:webHidden/>
          </w:rPr>
          <w:instrText xml:space="preserve"> PAGEREF _Toc213075555 \h </w:instrText>
        </w:r>
        <w:r w:rsidRPr="003A6C47">
          <w:rPr>
            <w:webHidden/>
          </w:rPr>
        </w:r>
        <w:r w:rsidRPr="003A6C47">
          <w:rPr>
            <w:webHidden/>
          </w:rPr>
          <w:fldChar w:fldCharType="separate"/>
        </w:r>
        <w:r w:rsidRPr="003A6C47">
          <w:rPr>
            <w:webHidden/>
          </w:rPr>
          <w:t>16</w:t>
        </w:r>
        <w:r w:rsidRPr="003A6C47">
          <w:rPr>
            <w:webHidden/>
          </w:rPr>
          <w:fldChar w:fldCharType="end"/>
        </w:r>
      </w:hyperlink>
    </w:p>
    <w:p w14:paraId="6F75EF2F" w14:textId="2CE14BB7" w:rsidR="003A6C47" w:rsidRPr="003A6C47" w:rsidRDefault="003A6C47">
      <w:pPr>
        <w:pStyle w:val="Sommario1"/>
        <w:rPr>
          <w:rFonts w:cstheme="minorBidi"/>
          <w:color w:val="auto"/>
          <w:kern w:val="2"/>
          <w:sz w:val="24"/>
          <w:szCs w:val="24"/>
          <w:lang w:eastAsia="it-IT"/>
          <w14:ligatures w14:val="standardContextual"/>
        </w:rPr>
      </w:pPr>
      <w:hyperlink w:anchor="_Toc213075556" w:history="1">
        <w:r w:rsidRPr="003A6C47">
          <w:rPr>
            <w:rStyle w:val="Collegamentoipertestuale"/>
            <w:rFonts w:ascii="Calibri" w:eastAsiaTheme="majorEastAsia" w:hAnsi="Calibri" w:cs="Times New Roman (Titoli CS)"/>
            <w:i/>
            <w:iCs/>
          </w:rPr>
          <w:t>6.4. Previsioni di cassa</w:t>
        </w:r>
        <w:r w:rsidRPr="003A6C47">
          <w:rPr>
            <w:webHidden/>
          </w:rPr>
          <w:tab/>
        </w:r>
        <w:r w:rsidRPr="003A6C47">
          <w:rPr>
            <w:webHidden/>
          </w:rPr>
          <w:fldChar w:fldCharType="begin"/>
        </w:r>
        <w:r w:rsidRPr="003A6C47">
          <w:rPr>
            <w:webHidden/>
          </w:rPr>
          <w:instrText xml:space="preserve"> PAGEREF _Toc213075556 \h </w:instrText>
        </w:r>
        <w:r w:rsidRPr="003A6C47">
          <w:rPr>
            <w:webHidden/>
          </w:rPr>
        </w:r>
        <w:r w:rsidRPr="003A6C47">
          <w:rPr>
            <w:webHidden/>
          </w:rPr>
          <w:fldChar w:fldCharType="separate"/>
        </w:r>
        <w:r w:rsidRPr="003A6C47">
          <w:rPr>
            <w:webHidden/>
          </w:rPr>
          <w:t>17</w:t>
        </w:r>
        <w:r w:rsidRPr="003A6C47">
          <w:rPr>
            <w:webHidden/>
          </w:rPr>
          <w:fldChar w:fldCharType="end"/>
        </w:r>
      </w:hyperlink>
    </w:p>
    <w:p w14:paraId="1A65C434" w14:textId="795EA397" w:rsidR="003A6C47" w:rsidRPr="003A6C47" w:rsidRDefault="003A6C47">
      <w:pPr>
        <w:pStyle w:val="Sommario1"/>
        <w:rPr>
          <w:rFonts w:cstheme="minorBidi"/>
          <w:color w:val="auto"/>
          <w:kern w:val="2"/>
          <w:sz w:val="24"/>
          <w:szCs w:val="24"/>
          <w:lang w:eastAsia="it-IT"/>
          <w14:ligatures w14:val="standardContextual"/>
        </w:rPr>
      </w:pPr>
      <w:hyperlink w:anchor="_Toc213075557" w:history="1">
        <w:r w:rsidRPr="003A6C47">
          <w:rPr>
            <w:rStyle w:val="Collegamentoipertestuale"/>
            <w:rFonts w:ascii="Calibri" w:eastAsiaTheme="majorEastAsia" w:hAnsi="Calibri" w:cs="Times New Roman (Titoli CS)"/>
            <w:i/>
            <w:iCs/>
          </w:rPr>
          <w:t>6.5. Utilizzo proventi alienazioni</w:t>
        </w:r>
        <w:r w:rsidRPr="003A6C47">
          <w:rPr>
            <w:webHidden/>
          </w:rPr>
          <w:tab/>
        </w:r>
        <w:r w:rsidRPr="003A6C47">
          <w:rPr>
            <w:webHidden/>
          </w:rPr>
          <w:fldChar w:fldCharType="begin"/>
        </w:r>
        <w:r w:rsidRPr="003A6C47">
          <w:rPr>
            <w:webHidden/>
          </w:rPr>
          <w:instrText xml:space="preserve"> PAGEREF _Toc213075557 \h </w:instrText>
        </w:r>
        <w:r w:rsidRPr="003A6C47">
          <w:rPr>
            <w:webHidden/>
          </w:rPr>
        </w:r>
        <w:r w:rsidRPr="003A6C47">
          <w:rPr>
            <w:webHidden/>
          </w:rPr>
          <w:fldChar w:fldCharType="separate"/>
        </w:r>
        <w:r w:rsidRPr="003A6C47">
          <w:rPr>
            <w:webHidden/>
          </w:rPr>
          <w:t>20</w:t>
        </w:r>
        <w:r w:rsidRPr="003A6C47">
          <w:rPr>
            <w:webHidden/>
          </w:rPr>
          <w:fldChar w:fldCharType="end"/>
        </w:r>
      </w:hyperlink>
    </w:p>
    <w:p w14:paraId="4D24C88B" w14:textId="06BC9283" w:rsidR="003A6C47" w:rsidRPr="003A6C47" w:rsidRDefault="003A6C47">
      <w:pPr>
        <w:pStyle w:val="Sommario1"/>
        <w:rPr>
          <w:rFonts w:cstheme="minorBidi"/>
          <w:color w:val="auto"/>
          <w:kern w:val="2"/>
          <w:sz w:val="24"/>
          <w:szCs w:val="24"/>
          <w:lang w:eastAsia="it-IT"/>
          <w14:ligatures w14:val="standardContextual"/>
        </w:rPr>
      </w:pPr>
      <w:hyperlink w:anchor="_Toc213075558" w:history="1">
        <w:r w:rsidRPr="003A6C47">
          <w:rPr>
            <w:rStyle w:val="Collegamentoipertestuale"/>
            <w:rFonts w:ascii="Calibri" w:eastAsiaTheme="majorEastAsia" w:hAnsi="Calibri" w:cs="Times New Roman (Titoli CS)"/>
            <w:i/>
            <w:iCs/>
          </w:rPr>
          <w:t>6.6. Risorse derivanti da rinegoziazione mutui</w:t>
        </w:r>
        <w:r w:rsidRPr="003A6C47">
          <w:rPr>
            <w:webHidden/>
          </w:rPr>
          <w:tab/>
        </w:r>
        <w:r w:rsidRPr="003A6C47">
          <w:rPr>
            <w:webHidden/>
          </w:rPr>
          <w:fldChar w:fldCharType="begin"/>
        </w:r>
        <w:r w:rsidRPr="003A6C47">
          <w:rPr>
            <w:webHidden/>
          </w:rPr>
          <w:instrText xml:space="preserve"> PAGEREF _Toc213075558 \h </w:instrText>
        </w:r>
        <w:r w:rsidRPr="003A6C47">
          <w:rPr>
            <w:webHidden/>
          </w:rPr>
        </w:r>
        <w:r w:rsidRPr="003A6C47">
          <w:rPr>
            <w:webHidden/>
          </w:rPr>
          <w:fldChar w:fldCharType="separate"/>
        </w:r>
        <w:r w:rsidRPr="003A6C47">
          <w:rPr>
            <w:webHidden/>
          </w:rPr>
          <w:t>20</w:t>
        </w:r>
        <w:r w:rsidRPr="003A6C47">
          <w:rPr>
            <w:webHidden/>
          </w:rPr>
          <w:fldChar w:fldCharType="end"/>
        </w:r>
      </w:hyperlink>
    </w:p>
    <w:p w14:paraId="172E6B8B" w14:textId="31B80730" w:rsidR="003A6C47" w:rsidRPr="003A6C47" w:rsidRDefault="003A6C47">
      <w:pPr>
        <w:pStyle w:val="Sommario1"/>
        <w:rPr>
          <w:rFonts w:cstheme="minorBidi"/>
          <w:color w:val="auto"/>
          <w:kern w:val="2"/>
          <w:sz w:val="24"/>
          <w:szCs w:val="24"/>
          <w:lang w:eastAsia="it-IT"/>
          <w14:ligatures w14:val="standardContextual"/>
        </w:rPr>
      </w:pPr>
      <w:hyperlink w:anchor="_Toc213075559" w:history="1">
        <w:r w:rsidRPr="003A6C47">
          <w:rPr>
            <w:rStyle w:val="Collegamentoipertestuale"/>
            <w:rFonts w:ascii="Calibri" w:eastAsiaTheme="majorEastAsia" w:hAnsi="Calibri" w:cs="Times New Roman (Titoli CS)"/>
            <w:i/>
            <w:iCs/>
          </w:rPr>
          <w:t>6.7. Entrate e spese di carattere non ripetitivo</w:t>
        </w:r>
        <w:r w:rsidRPr="003A6C47">
          <w:rPr>
            <w:webHidden/>
          </w:rPr>
          <w:tab/>
        </w:r>
        <w:r w:rsidRPr="003A6C47">
          <w:rPr>
            <w:webHidden/>
          </w:rPr>
          <w:fldChar w:fldCharType="begin"/>
        </w:r>
        <w:r w:rsidRPr="003A6C47">
          <w:rPr>
            <w:webHidden/>
          </w:rPr>
          <w:instrText xml:space="preserve"> PAGEREF _Toc213075559 \h </w:instrText>
        </w:r>
        <w:r w:rsidRPr="003A6C47">
          <w:rPr>
            <w:webHidden/>
          </w:rPr>
        </w:r>
        <w:r w:rsidRPr="003A6C47">
          <w:rPr>
            <w:webHidden/>
          </w:rPr>
          <w:fldChar w:fldCharType="separate"/>
        </w:r>
        <w:r w:rsidRPr="003A6C47">
          <w:rPr>
            <w:webHidden/>
          </w:rPr>
          <w:t>21</w:t>
        </w:r>
        <w:r w:rsidRPr="003A6C47">
          <w:rPr>
            <w:webHidden/>
          </w:rPr>
          <w:fldChar w:fldCharType="end"/>
        </w:r>
      </w:hyperlink>
    </w:p>
    <w:p w14:paraId="6AE06E50" w14:textId="065D0500" w:rsidR="003A6C47" w:rsidRPr="003A6C47" w:rsidRDefault="003A6C47">
      <w:pPr>
        <w:pStyle w:val="Sommario1"/>
        <w:rPr>
          <w:rFonts w:cstheme="minorBidi"/>
          <w:color w:val="auto"/>
          <w:kern w:val="2"/>
          <w:sz w:val="24"/>
          <w:szCs w:val="24"/>
          <w:lang w:eastAsia="it-IT"/>
          <w14:ligatures w14:val="standardContextual"/>
        </w:rPr>
      </w:pPr>
      <w:hyperlink w:anchor="_Toc213075560" w:history="1">
        <w:r w:rsidRPr="003A6C47">
          <w:rPr>
            <w:rStyle w:val="Collegamentoipertestuale"/>
            <w:rFonts w:ascii="Calibri" w:eastAsiaTheme="majorEastAsia" w:hAnsi="Calibri" w:cs="Times New Roman (Titoli CS)"/>
            <w:i/>
            <w:iCs/>
          </w:rPr>
          <w:t>6.8. Nota integrativa</w:t>
        </w:r>
        <w:r w:rsidRPr="003A6C47">
          <w:rPr>
            <w:webHidden/>
          </w:rPr>
          <w:tab/>
        </w:r>
        <w:r w:rsidRPr="003A6C47">
          <w:rPr>
            <w:webHidden/>
          </w:rPr>
          <w:fldChar w:fldCharType="begin"/>
        </w:r>
        <w:r w:rsidRPr="003A6C47">
          <w:rPr>
            <w:webHidden/>
          </w:rPr>
          <w:instrText xml:space="preserve"> PAGEREF _Toc213075560 \h </w:instrText>
        </w:r>
        <w:r w:rsidRPr="003A6C47">
          <w:rPr>
            <w:webHidden/>
          </w:rPr>
        </w:r>
        <w:r w:rsidRPr="003A6C47">
          <w:rPr>
            <w:webHidden/>
          </w:rPr>
          <w:fldChar w:fldCharType="separate"/>
        </w:r>
        <w:r w:rsidRPr="003A6C47">
          <w:rPr>
            <w:webHidden/>
          </w:rPr>
          <w:t>21</w:t>
        </w:r>
        <w:r w:rsidRPr="003A6C47">
          <w:rPr>
            <w:webHidden/>
          </w:rPr>
          <w:fldChar w:fldCharType="end"/>
        </w:r>
      </w:hyperlink>
    </w:p>
    <w:p w14:paraId="3EF4E375" w14:textId="38CB8533" w:rsidR="003A6C47" w:rsidRPr="003A6C47" w:rsidRDefault="003A6C47">
      <w:pPr>
        <w:pStyle w:val="Sommario1"/>
        <w:rPr>
          <w:rFonts w:cstheme="minorBidi"/>
          <w:color w:val="auto"/>
          <w:kern w:val="2"/>
          <w:sz w:val="24"/>
          <w:szCs w:val="24"/>
          <w:lang w:eastAsia="it-IT"/>
          <w14:ligatures w14:val="standardContextual"/>
        </w:rPr>
      </w:pPr>
      <w:hyperlink w:anchor="_Toc213075561" w:history="1">
        <w:r w:rsidRPr="003A6C47">
          <w:rPr>
            <w:rStyle w:val="Collegamentoipertestuale"/>
            <w:rFonts w:ascii="Calibri" w:eastAsiaTheme="majorEastAsia" w:hAnsi="Calibri" w:cs="Times New Roman (Titoli CS)"/>
            <w:i/>
            <w:iCs/>
          </w:rPr>
          <w:t>6.9. Conguagli Fondi Covid-19</w:t>
        </w:r>
        <w:r w:rsidRPr="003A6C47">
          <w:rPr>
            <w:webHidden/>
          </w:rPr>
          <w:tab/>
        </w:r>
        <w:r w:rsidRPr="003A6C47">
          <w:rPr>
            <w:webHidden/>
          </w:rPr>
          <w:fldChar w:fldCharType="begin"/>
        </w:r>
        <w:r w:rsidRPr="003A6C47">
          <w:rPr>
            <w:webHidden/>
          </w:rPr>
          <w:instrText xml:space="preserve"> PAGEREF _Toc213075561 \h </w:instrText>
        </w:r>
        <w:r w:rsidRPr="003A6C47">
          <w:rPr>
            <w:webHidden/>
          </w:rPr>
        </w:r>
        <w:r w:rsidRPr="003A6C47">
          <w:rPr>
            <w:webHidden/>
          </w:rPr>
          <w:fldChar w:fldCharType="separate"/>
        </w:r>
        <w:r w:rsidRPr="003A6C47">
          <w:rPr>
            <w:webHidden/>
          </w:rPr>
          <w:t>21</w:t>
        </w:r>
        <w:r w:rsidRPr="003A6C47">
          <w:rPr>
            <w:webHidden/>
          </w:rPr>
          <w:fldChar w:fldCharType="end"/>
        </w:r>
      </w:hyperlink>
    </w:p>
    <w:p w14:paraId="53C6C4A9" w14:textId="0E6B6FC6" w:rsidR="003A6C47" w:rsidRPr="003A6C47" w:rsidRDefault="003A6C47">
      <w:pPr>
        <w:pStyle w:val="Sommario1"/>
        <w:rPr>
          <w:rFonts w:cstheme="minorBidi"/>
          <w:color w:val="auto"/>
          <w:kern w:val="2"/>
          <w:sz w:val="24"/>
          <w:szCs w:val="24"/>
          <w:lang w:eastAsia="it-IT"/>
          <w14:ligatures w14:val="standardContextual"/>
        </w:rPr>
      </w:pPr>
      <w:hyperlink w:anchor="_Toc213075562" w:history="1">
        <w:r w:rsidRPr="003A6C47">
          <w:rPr>
            <w:rStyle w:val="Collegamentoipertestuale"/>
          </w:rPr>
          <w:t>7. VERIFICA ATTENDIBILITA’ E CONGRUITA’ DELLE PREVISIONI</w:t>
        </w:r>
        <w:r w:rsidRPr="003A6C47">
          <w:rPr>
            <w:webHidden/>
          </w:rPr>
          <w:tab/>
        </w:r>
        <w:r w:rsidRPr="003A6C47">
          <w:rPr>
            <w:webHidden/>
          </w:rPr>
          <w:fldChar w:fldCharType="begin"/>
        </w:r>
        <w:r w:rsidRPr="003A6C47">
          <w:rPr>
            <w:webHidden/>
          </w:rPr>
          <w:instrText xml:space="preserve"> PAGEREF _Toc213075562 \h </w:instrText>
        </w:r>
        <w:r w:rsidRPr="003A6C47">
          <w:rPr>
            <w:webHidden/>
          </w:rPr>
        </w:r>
        <w:r w:rsidRPr="003A6C47">
          <w:rPr>
            <w:webHidden/>
          </w:rPr>
          <w:fldChar w:fldCharType="separate"/>
        </w:r>
        <w:r w:rsidRPr="003A6C47">
          <w:rPr>
            <w:webHidden/>
          </w:rPr>
          <w:t>22</w:t>
        </w:r>
        <w:r w:rsidRPr="003A6C47">
          <w:rPr>
            <w:webHidden/>
          </w:rPr>
          <w:fldChar w:fldCharType="end"/>
        </w:r>
      </w:hyperlink>
    </w:p>
    <w:p w14:paraId="0B737A57" w14:textId="3A26F797" w:rsidR="003A6C47" w:rsidRPr="003A6C47" w:rsidRDefault="003A6C47">
      <w:pPr>
        <w:pStyle w:val="Sommario1"/>
        <w:rPr>
          <w:rFonts w:cstheme="minorBidi"/>
          <w:color w:val="auto"/>
          <w:kern w:val="2"/>
          <w:sz w:val="24"/>
          <w:szCs w:val="24"/>
          <w:lang w:eastAsia="it-IT"/>
          <w14:ligatures w14:val="standardContextual"/>
        </w:rPr>
      </w:pPr>
      <w:hyperlink w:anchor="_Toc213075563" w:history="1">
        <w:r w:rsidRPr="003A6C47">
          <w:rPr>
            <w:rStyle w:val="Collegamentoipertestuale"/>
            <w:rFonts w:ascii="Calibri" w:eastAsiaTheme="majorEastAsia" w:hAnsi="Calibri" w:cs="Times New Roman (Titoli CS)"/>
            <w:i/>
            <w:iCs/>
          </w:rPr>
          <w:t>7.1 Entrate</w:t>
        </w:r>
        <w:r w:rsidRPr="003A6C47">
          <w:rPr>
            <w:webHidden/>
          </w:rPr>
          <w:tab/>
        </w:r>
        <w:r w:rsidRPr="003A6C47">
          <w:rPr>
            <w:webHidden/>
          </w:rPr>
          <w:fldChar w:fldCharType="begin"/>
        </w:r>
        <w:r w:rsidRPr="003A6C47">
          <w:rPr>
            <w:webHidden/>
          </w:rPr>
          <w:instrText xml:space="preserve"> PAGEREF _Toc213075563 \h </w:instrText>
        </w:r>
        <w:r w:rsidRPr="003A6C47">
          <w:rPr>
            <w:webHidden/>
          </w:rPr>
        </w:r>
        <w:r w:rsidRPr="003A6C47">
          <w:rPr>
            <w:webHidden/>
          </w:rPr>
          <w:fldChar w:fldCharType="separate"/>
        </w:r>
        <w:r w:rsidRPr="003A6C47">
          <w:rPr>
            <w:webHidden/>
          </w:rPr>
          <w:t>22</w:t>
        </w:r>
        <w:r w:rsidRPr="003A6C47">
          <w:rPr>
            <w:webHidden/>
          </w:rPr>
          <w:fldChar w:fldCharType="end"/>
        </w:r>
      </w:hyperlink>
    </w:p>
    <w:p w14:paraId="68290124" w14:textId="6E3FA02F" w:rsidR="003A6C47" w:rsidRPr="003A6C47" w:rsidRDefault="003A6C47">
      <w:pPr>
        <w:pStyle w:val="Sommario1"/>
        <w:rPr>
          <w:rFonts w:cstheme="minorBidi"/>
          <w:color w:val="auto"/>
          <w:kern w:val="2"/>
          <w:sz w:val="24"/>
          <w:szCs w:val="24"/>
          <w:lang w:eastAsia="it-IT"/>
          <w14:ligatures w14:val="standardContextual"/>
        </w:rPr>
      </w:pPr>
      <w:hyperlink w:anchor="_Toc213075564" w:history="1">
        <w:r w:rsidRPr="003A6C47">
          <w:rPr>
            <w:rStyle w:val="Collegamentoipertestuale"/>
            <w:rFonts w:ascii="Calibri" w:eastAsiaTheme="majorEastAsia" w:hAnsi="Calibri" w:cs="Times New Roman (Titoli CS)"/>
            <w:i/>
            <w:iCs/>
          </w:rPr>
          <w:t>7.2 Spese per titoli e macro aggregati</w:t>
        </w:r>
        <w:r w:rsidRPr="003A6C47">
          <w:rPr>
            <w:webHidden/>
          </w:rPr>
          <w:tab/>
        </w:r>
        <w:r w:rsidRPr="003A6C47">
          <w:rPr>
            <w:webHidden/>
          </w:rPr>
          <w:fldChar w:fldCharType="begin"/>
        </w:r>
        <w:r w:rsidRPr="003A6C47">
          <w:rPr>
            <w:webHidden/>
          </w:rPr>
          <w:instrText xml:space="preserve"> PAGEREF _Toc213075564 \h </w:instrText>
        </w:r>
        <w:r w:rsidRPr="003A6C47">
          <w:rPr>
            <w:webHidden/>
          </w:rPr>
        </w:r>
        <w:r w:rsidRPr="003A6C47">
          <w:rPr>
            <w:webHidden/>
          </w:rPr>
          <w:fldChar w:fldCharType="separate"/>
        </w:r>
        <w:r w:rsidRPr="003A6C47">
          <w:rPr>
            <w:webHidden/>
          </w:rPr>
          <w:t>28</w:t>
        </w:r>
        <w:r w:rsidRPr="003A6C47">
          <w:rPr>
            <w:webHidden/>
          </w:rPr>
          <w:fldChar w:fldCharType="end"/>
        </w:r>
      </w:hyperlink>
    </w:p>
    <w:p w14:paraId="081DC25C" w14:textId="4FE8C4A6" w:rsidR="003A6C47" w:rsidRPr="003A6C47" w:rsidRDefault="003A6C47">
      <w:pPr>
        <w:pStyle w:val="Sommario1"/>
        <w:rPr>
          <w:rFonts w:cstheme="minorBidi"/>
          <w:color w:val="auto"/>
          <w:kern w:val="2"/>
          <w:sz w:val="24"/>
          <w:szCs w:val="24"/>
          <w:lang w:eastAsia="it-IT"/>
          <w14:ligatures w14:val="standardContextual"/>
        </w:rPr>
      </w:pPr>
      <w:hyperlink w:anchor="_Toc213075565" w:history="1">
        <w:r w:rsidRPr="003A6C47">
          <w:rPr>
            <w:rStyle w:val="Collegamentoipertestuale"/>
            <w:rFonts w:cstheme="minorHAnsi"/>
            <w:i/>
            <w:iCs/>
          </w:rPr>
          <w:t>7.3 Spending review</w:t>
        </w:r>
        <w:r w:rsidRPr="003A6C47">
          <w:rPr>
            <w:webHidden/>
          </w:rPr>
          <w:tab/>
        </w:r>
        <w:r w:rsidRPr="003A6C47">
          <w:rPr>
            <w:webHidden/>
          </w:rPr>
          <w:fldChar w:fldCharType="begin"/>
        </w:r>
        <w:r w:rsidRPr="003A6C47">
          <w:rPr>
            <w:webHidden/>
          </w:rPr>
          <w:instrText xml:space="preserve"> PAGEREF _Toc213075565 \h </w:instrText>
        </w:r>
        <w:r w:rsidRPr="003A6C47">
          <w:rPr>
            <w:webHidden/>
          </w:rPr>
        </w:r>
        <w:r w:rsidRPr="003A6C47">
          <w:rPr>
            <w:webHidden/>
          </w:rPr>
          <w:fldChar w:fldCharType="separate"/>
        </w:r>
        <w:r w:rsidRPr="003A6C47">
          <w:rPr>
            <w:webHidden/>
          </w:rPr>
          <w:t>30</w:t>
        </w:r>
        <w:r w:rsidRPr="003A6C47">
          <w:rPr>
            <w:webHidden/>
          </w:rPr>
          <w:fldChar w:fldCharType="end"/>
        </w:r>
      </w:hyperlink>
    </w:p>
    <w:p w14:paraId="78B5F5B2" w14:textId="64996A72" w:rsidR="003A6C47" w:rsidRPr="003A6C47" w:rsidRDefault="003A6C47">
      <w:pPr>
        <w:pStyle w:val="Sommario1"/>
        <w:rPr>
          <w:rFonts w:cstheme="minorBidi"/>
          <w:color w:val="auto"/>
          <w:kern w:val="2"/>
          <w:sz w:val="24"/>
          <w:szCs w:val="24"/>
          <w:lang w:eastAsia="it-IT"/>
          <w14:ligatures w14:val="standardContextual"/>
        </w:rPr>
      </w:pPr>
      <w:hyperlink w:anchor="_Toc213075566" w:history="1">
        <w:r w:rsidRPr="003A6C47">
          <w:rPr>
            <w:rStyle w:val="Collegamentoipertestuale"/>
            <w:i/>
            <w:iCs/>
          </w:rPr>
          <w:t>7.4. Spese in conto capitale</w:t>
        </w:r>
        <w:r w:rsidRPr="003A6C47">
          <w:rPr>
            <w:webHidden/>
          </w:rPr>
          <w:tab/>
        </w:r>
        <w:r w:rsidRPr="003A6C47">
          <w:rPr>
            <w:webHidden/>
          </w:rPr>
          <w:fldChar w:fldCharType="begin"/>
        </w:r>
        <w:r w:rsidRPr="003A6C47">
          <w:rPr>
            <w:webHidden/>
          </w:rPr>
          <w:instrText xml:space="preserve"> PAGEREF _Toc213075566 \h </w:instrText>
        </w:r>
        <w:r w:rsidRPr="003A6C47">
          <w:rPr>
            <w:webHidden/>
          </w:rPr>
        </w:r>
        <w:r w:rsidRPr="003A6C47">
          <w:rPr>
            <w:webHidden/>
          </w:rPr>
          <w:fldChar w:fldCharType="separate"/>
        </w:r>
        <w:r w:rsidRPr="003A6C47">
          <w:rPr>
            <w:webHidden/>
          </w:rPr>
          <w:t>30</w:t>
        </w:r>
        <w:r w:rsidRPr="003A6C47">
          <w:rPr>
            <w:webHidden/>
          </w:rPr>
          <w:fldChar w:fldCharType="end"/>
        </w:r>
      </w:hyperlink>
    </w:p>
    <w:p w14:paraId="779FA94B" w14:textId="40B2C7E9" w:rsidR="003A6C47" w:rsidRPr="003A6C47" w:rsidRDefault="003A6C47">
      <w:pPr>
        <w:pStyle w:val="Sommario1"/>
        <w:rPr>
          <w:rFonts w:cstheme="minorBidi"/>
          <w:color w:val="auto"/>
          <w:kern w:val="2"/>
          <w:sz w:val="24"/>
          <w:szCs w:val="24"/>
          <w:lang w:eastAsia="it-IT"/>
          <w14:ligatures w14:val="standardContextual"/>
        </w:rPr>
      </w:pPr>
      <w:hyperlink w:anchor="_Toc213075567" w:history="1">
        <w:r w:rsidRPr="003A6C47">
          <w:rPr>
            <w:rStyle w:val="Collegamentoipertestuale"/>
          </w:rPr>
          <w:t>8. FONDI E ACCANTONAMENTI</w:t>
        </w:r>
        <w:r w:rsidRPr="003A6C47">
          <w:rPr>
            <w:webHidden/>
          </w:rPr>
          <w:tab/>
        </w:r>
        <w:r w:rsidRPr="003A6C47">
          <w:rPr>
            <w:webHidden/>
          </w:rPr>
          <w:fldChar w:fldCharType="begin"/>
        </w:r>
        <w:r w:rsidRPr="003A6C47">
          <w:rPr>
            <w:webHidden/>
          </w:rPr>
          <w:instrText xml:space="preserve"> PAGEREF _Toc213075567 \h </w:instrText>
        </w:r>
        <w:r w:rsidRPr="003A6C47">
          <w:rPr>
            <w:webHidden/>
          </w:rPr>
        </w:r>
        <w:r w:rsidRPr="003A6C47">
          <w:rPr>
            <w:webHidden/>
          </w:rPr>
          <w:fldChar w:fldCharType="separate"/>
        </w:r>
        <w:r w:rsidRPr="003A6C47">
          <w:rPr>
            <w:webHidden/>
          </w:rPr>
          <w:t>31</w:t>
        </w:r>
        <w:r w:rsidRPr="003A6C47">
          <w:rPr>
            <w:webHidden/>
          </w:rPr>
          <w:fldChar w:fldCharType="end"/>
        </w:r>
      </w:hyperlink>
    </w:p>
    <w:p w14:paraId="432E975C" w14:textId="51E3FBDC" w:rsidR="003A6C47" w:rsidRPr="003A6C47" w:rsidRDefault="003A6C47">
      <w:pPr>
        <w:pStyle w:val="Sommario1"/>
        <w:rPr>
          <w:rFonts w:cstheme="minorBidi"/>
          <w:color w:val="auto"/>
          <w:kern w:val="2"/>
          <w:sz w:val="24"/>
          <w:szCs w:val="24"/>
          <w:lang w:eastAsia="it-IT"/>
          <w14:ligatures w14:val="standardContextual"/>
        </w:rPr>
      </w:pPr>
      <w:hyperlink w:anchor="_Toc213075568" w:history="1">
        <w:r w:rsidRPr="003A6C47">
          <w:rPr>
            <w:rStyle w:val="Collegamentoipertestuale"/>
            <w:rFonts w:ascii="Calibri" w:eastAsiaTheme="majorEastAsia" w:hAnsi="Calibri" w:cs="Times New Roman (Titoli CS)"/>
            <w:i/>
            <w:iCs/>
          </w:rPr>
          <w:t>8.1. Fondo di riserva di competenza</w:t>
        </w:r>
        <w:r w:rsidRPr="003A6C47">
          <w:rPr>
            <w:webHidden/>
          </w:rPr>
          <w:tab/>
        </w:r>
        <w:r w:rsidRPr="003A6C47">
          <w:rPr>
            <w:webHidden/>
          </w:rPr>
          <w:fldChar w:fldCharType="begin"/>
        </w:r>
        <w:r w:rsidRPr="003A6C47">
          <w:rPr>
            <w:webHidden/>
          </w:rPr>
          <w:instrText xml:space="preserve"> PAGEREF _Toc213075568 \h </w:instrText>
        </w:r>
        <w:r w:rsidRPr="003A6C47">
          <w:rPr>
            <w:webHidden/>
          </w:rPr>
        </w:r>
        <w:r w:rsidRPr="003A6C47">
          <w:rPr>
            <w:webHidden/>
          </w:rPr>
          <w:fldChar w:fldCharType="separate"/>
        </w:r>
        <w:r w:rsidRPr="003A6C47">
          <w:rPr>
            <w:webHidden/>
          </w:rPr>
          <w:t>31</w:t>
        </w:r>
        <w:r w:rsidRPr="003A6C47">
          <w:rPr>
            <w:webHidden/>
          </w:rPr>
          <w:fldChar w:fldCharType="end"/>
        </w:r>
      </w:hyperlink>
    </w:p>
    <w:p w14:paraId="6D717AA9" w14:textId="2B23B37E" w:rsidR="003A6C47" w:rsidRPr="003A6C47" w:rsidRDefault="003A6C47">
      <w:pPr>
        <w:pStyle w:val="Sommario1"/>
        <w:rPr>
          <w:rFonts w:cstheme="minorBidi"/>
          <w:color w:val="auto"/>
          <w:kern w:val="2"/>
          <w:sz w:val="24"/>
          <w:szCs w:val="24"/>
          <w:lang w:eastAsia="it-IT"/>
          <w14:ligatures w14:val="standardContextual"/>
        </w:rPr>
      </w:pPr>
      <w:hyperlink w:anchor="_Toc213075569" w:history="1">
        <w:r w:rsidRPr="003A6C47">
          <w:rPr>
            <w:rStyle w:val="Collegamentoipertestuale"/>
            <w:rFonts w:ascii="Calibri" w:eastAsiaTheme="majorEastAsia" w:hAnsi="Calibri" w:cs="Times New Roman (Titoli CS)"/>
            <w:i/>
            <w:iCs/>
          </w:rPr>
          <w:t>8.2. Fondo di riserva di cassa</w:t>
        </w:r>
        <w:r w:rsidRPr="003A6C47">
          <w:rPr>
            <w:webHidden/>
          </w:rPr>
          <w:tab/>
        </w:r>
        <w:r w:rsidRPr="003A6C47">
          <w:rPr>
            <w:webHidden/>
          </w:rPr>
          <w:fldChar w:fldCharType="begin"/>
        </w:r>
        <w:r w:rsidRPr="003A6C47">
          <w:rPr>
            <w:webHidden/>
          </w:rPr>
          <w:instrText xml:space="preserve"> PAGEREF _Toc213075569 \h </w:instrText>
        </w:r>
        <w:r w:rsidRPr="003A6C47">
          <w:rPr>
            <w:webHidden/>
          </w:rPr>
        </w:r>
        <w:r w:rsidRPr="003A6C47">
          <w:rPr>
            <w:webHidden/>
          </w:rPr>
          <w:fldChar w:fldCharType="separate"/>
        </w:r>
        <w:r w:rsidRPr="003A6C47">
          <w:rPr>
            <w:webHidden/>
          </w:rPr>
          <w:t>32</w:t>
        </w:r>
        <w:r w:rsidRPr="003A6C47">
          <w:rPr>
            <w:webHidden/>
          </w:rPr>
          <w:fldChar w:fldCharType="end"/>
        </w:r>
      </w:hyperlink>
    </w:p>
    <w:p w14:paraId="357BA838" w14:textId="71D85B80" w:rsidR="003A6C47" w:rsidRPr="003A6C47" w:rsidRDefault="003A6C47">
      <w:pPr>
        <w:pStyle w:val="Sommario1"/>
        <w:rPr>
          <w:rFonts w:cstheme="minorBidi"/>
          <w:color w:val="auto"/>
          <w:kern w:val="2"/>
          <w:sz w:val="24"/>
          <w:szCs w:val="24"/>
          <w:lang w:eastAsia="it-IT"/>
          <w14:ligatures w14:val="standardContextual"/>
        </w:rPr>
      </w:pPr>
      <w:hyperlink w:anchor="_Toc213075570" w:history="1">
        <w:r w:rsidRPr="003A6C47">
          <w:rPr>
            <w:rStyle w:val="Collegamentoipertestuale"/>
            <w:rFonts w:ascii="Calibri" w:eastAsiaTheme="majorEastAsia" w:hAnsi="Calibri" w:cs="Times New Roman (Titoli CS)"/>
            <w:i/>
            <w:iCs/>
          </w:rPr>
          <w:t>8.3. Fondo crediti di dubbia esigibilità (FCDE)</w:t>
        </w:r>
        <w:r w:rsidRPr="003A6C47">
          <w:rPr>
            <w:webHidden/>
          </w:rPr>
          <w:tab/>
        </w:r>
        <w:r w:rsidRPr="003A6C47">
          <w:rPr>
            <w:webHidden/>
          </w:rPr>
          <w:fldChar w:fldCharType="begin"/>
        </w:r>
        <w:r w:rsidRPr="003A6C47">
          <w:rPr>
            <w:webHidden/>
          </w:rPr>
          <w:instrText xml:space="preserve"> PAGEREF _Toc213075570 \h </w:instrText>
        </w:r>
        <w:r w:rsidRPr="003A6C47">
          <w:rPr>
            <w:webHidden/>
          </w:rPr>
        </w:r>
        <w:r w:rsidRPr="003A6C47">
          <w:rPr>
            <w:webHidden/>
          </w:rPr>
          <w:fldChar w:fldCharType="separate"/>
        </w:r>
        <w:r w:rsidRPr="003A6C47">
          <w:rPr>
            <w:webHidden/>
          </w:rPr>
          <w:t>32</w:t>
        </w:r>
        <w:r w:rsidRPr="003A6C47">
          <w:rPr>
            <w:webHidden/>
          </w:rPr>
          <w:fldChar w:fldCharType="end"/>
        </w:r>
      </w:hyperlink>
    </w:p>
    <w:p w14:paraId="63F14BE0" w14:textId="3BAA62F4" w:rsidR="003A6C47" w:rsidRPr="003A6C47" w:rsidRDefault="003A6C47">
      <w:pPr>
        <w:pStyle w:val="Sommario1"/>
        <w:rPr>
          <w:rFonts w:cstheme="minorBidi"/>
          <w:color w:val="auto"/>
          <w:kern w:val="2"/>
          <w:sz w:val="24"/>
          <w:szCs w:val="24"/>
          <w:lang w:eastAsia="it-IT"/>
          <w14:ligatures w14:val="standardContextual"/>
        </w:rPr>
      </w:pPr>
      <w:hyperlink w:anchor="_Toc213075571" w:history="1">
        <w:r w:rsidRPr="003A6C47">
          <w:rPr>
            <w:rStyle w:val="Collegamentoipertestuale"/>
            <w:rFonts w:ascii="Calibri" w:eastAsiaTheme="majorEastAsia" w:hAnsi="Calibri" w:cs="Times New Roman (Titoli CS)"/>
            <w:i/>
            <w:iCs/>
          </w:rPr>
          <w:t>8.4. Fondi per spese potenziali</w:t>
        </w:r>
        <w:r w:rsidRPr="003A6C47">
          <w:rPr>
            <w:webHidden/>
          </w:rPr>
          <w:tab/>
        </w:r>
        <w:r w:rsidRPr="003A6C47">
          <w:rPr>
            <w:webHidden/>
          </w:rPr>
          <w:fldChar w:fldCharType="begin"/>
        </w:r>
        <w:r w:rsidRPr="003A6C47">
          <w:rPr>
            <w:webHidden/>
          </w:rPr>
          <w:instrText xml:space="preserve"> PAGEREF _Toc213075571 \h </w:instrText>
        </w:r>
        <w:r w:rsidRPr="003A6C47">
          <w:rPr>
            <w:webHidden/>
          </w:rPr>
        </w:r>
        <w:r w:rsidRPr="003A6C47">
          <w:rPr>
            <w:webHidden/>
          </w:rPr>
          <w:fldChar w:fldCharType="separate"/>
        </w:r>
        <w:r w:rsidRPr="003A6C47">
          <w:rPr>
            <w:webHidden/>
          </w:rPr>
          <w:t>34</w:t>
        </w:r>
        <w:r w:rsidRPr="003A6C47">
          <w:rPr>
            <w:webHidden/>
          </w:rPr>
          <w:fldChar w:fldCharType="end"/>
        </w:r>
      </w:hyperlink>
    </w:p>
    <w:p w14:paraId="3AF8C0EB" w14:textId="1343109C" w:rsidR="003A6C47" w:rsidRPr="003A6C47" w:rsidRDefault="003A6C47">
      <w:pPr>
        <w:pStyle w:val="Sommario1"/>
        <w:rPr>
          <w:rFonts w:cstheme="minorBidi"/>
          <w:color w:val="auto"/>
          <w:kern w:val="2"/>
          <w:sz w:val="24"/>
          <w:szCs w:val="24"/>
          <w:lang w:eastAsia="it-IT"/>
          <w14:ligatures w14:val="standardContextual"/>
        </w:rPr>
      </w:pPr>
      <w:hyperlink w:anchor="_Toc213075572" w:history="1">
        <w:r w:rsidRPr="003A6C47">
          <w:rPr>
            <w:rStyle w:val="Collegamentoipertestuale"/>
            <w:rFonts w:ascii="Calibri" w:eastAsiaTheme="majorEastAsia" w:hAnsi="Calibri" w:cs="Times New Roman (Titoli CS)"/>
            <w:i/>
            <w:iCs/>
          </w:rPr>
          <w:t>8.5. Fondo garanzia debiti commerciali</w:t>
        </w:r>
        <w:r w:rsidRPr="003A6C47">
          <w:rPr>
            <w:webHidden/>
          </w:rPr>
          <w:tab/>
        </w:r>
        <w:r w:rsidRPr="003A6C47">
          <w:rPr>
            <w:webHidden/>
          </w:rPr>
          <w:fldChar w:fldCharType="begin"/>
        </w:r>
        <w:r w:rsidRPr="003A6C47">
          <w:rPr>
            <w:webHidden/>
          </w:rPr>
          <w:instrText xml:space="preserve"> PAGEREF _Toc213075572 \h </w:instrText>
        </w:r>
        <w:r w:rsidRPr="003A6C47">
          <w:rPr>
            <w:webHidden/>
          </w:rPr>
        </w:r>
        <w:r w:rsidRPr="003A6C47">
          <w:rPr>
            <w:webHidden/>
          </w:rPr>
          <w:fldChar w:fldCharType="separate"/>
        </w:r>
        <w:r w:rsidRPr="003A6C47">
          <w:rPr>
            <w:webHidden/>
          </w:rPr>
          <w:t>34</w:t>
        </w:r>
        <w:r w:rsidRPr="003A6C47">
          <w:rPr>
            <w:webHidden/>
          </w:rPr>
          <w:fldChar w:fldCharType="end"/>
        </w:r>
      </w:hyperlink>
    </w:p>
    <w:p w14:paraId="740DCA77" w14:textId="63E27FE1" w:rsidR="003A6C47" w:rsidRPr="003A6C47" w:rsidRDefault="003A6C47">
      <w:pPr>
        <w:pStyle w:val="Sommario1"/>
        <w:rPr>
          <w:rFonts w:cstheme="minorBidi"/>
          <w:color w:val="auto"/>
          <w:kern w:val="2"/>
          <w:sz w:val="24"/>
          <w:szCs w:val="24"/>
          <w:lang w:eastAsia="it-IT"/>
          <w14:ligatures w14:val="standardContextual"/>
        </w:rPr>
      </w:pPr>
      <w:hyperlink w:anchor="_Toc213075573" w:history="1">
        <w:r w:rsidRPr="003A6C47">
          <w:rPr>
            <w:rStyle w:val="Collegamentoipertestuale"/>
            <w:rFonts w:ascii="Calibri" w:eastAsiaTheme="majorEastAsia" w:hAnsi="Calibri" w:cs="Times New Roman (Titoli CS)"/>
            <w:i/>
            <w:iCs/>
          </w:rPr>
          <w:t>8.6. Fondo “obiettivi di finanza pubblica”</w:t>
        </w:r>
        <w:r w:rsidRPr="003A6C47">
          <w:rPr>
            <w:webHidden/>
          </w:rPr>
          <w:tab/>
        </w:r>
        <w:r w:rsidRPr="003A6C47">
          <w:rPr>
            <w:webHidden/>
          </w:rPr>
          <w:fldChar w:fldCharType="begin"/>
        </w:r>
        <w:r w:rsidRPr="003A6C47">
          <w:rPr>
            <w:webHidden/>
          </w:rPr>
          <w:instrText xml:space="preserve"> PAGEREF _Toc213075573 \h </w:instrText>
        </w:r>
        <w:r w:rsidRPr="003A6C47">
          <w:rPr>
            <w:webHidden/>
          </w:rPr>
        </w:r>
        <w:r w:rsidRPr="003A6C47">
          <w:rPr>
            <w:webHidden/>
          </w:rPr>
          <w:fldChar w:fldCharType="separate"/>
        </w:r>
        <w:r w:rsidRPr="003A6C47">
          <w:rPr>
            <w:webHidden/>
          </w:rPr>
          <w:t>35</w:t>
        </w:r>
        <w:r w:rsidRPr="003A6C47">
          <w:rPr>
            <w:webHidden/>
          </w:rPr>
          <w:fldChar w:fldCharType="end"/>
        </w:r>
      </w:hyperlink>
    </w:p>
    <w:p w14:paraId="501D21ED" w14:textId="4FC10329" w:rsidR="003A6C47" w:rsidRPr="003A6C47" w:rsidRDefault="003A6C47">
      <w:pPr>
        <w:pStyle w:val="Sommario1"/>
        <w:rPr>
          <w:rFonts w:cstheme="minorBidi"/>
          <w:color w:val="auto"/>
          <w:kern w:val="2"/>
          <w:sz w:val="24"/>
          <w:szCs w:val="24"/>
          <w:lang w:eastAsia="it-IT"/>
          <w14:ligatures w14:val="standardContextual"/>
        </w:rPr>
      </w:pPr>
      <w:hyperlink w:anchor="_Toc213075574" w:history="1">
        <w:r w:rsidRPr="003A6C47">
          <w:rPr>
            <w:rStyle w:val="Collegamentoipertestuale"/>
          </w:rPr>
          <w:t>9. INDEBITAMENTO</w:t>
        </w:r>
        <w:r w:rsidRPr="003A6C47">
          <w:rPr>
            <w:webHidden/>
          </w:rPr>
          <w:tab/>
        </w:r>
        <w:r w:rsidRPr="003A6C47">
          <w:rPr>
            <w:webHidden/>
          </w:rPr>
          <w:fldChar w:fldCharType="begin"/>
        </w:r>
        <w:r w:rsidRPr="003A6C47">
          <w:rPr>
            <w:webHidden/>
          </w:rPr>
          <w:instrText xml:space="preserve"> PAGEREF _Toc213075574 \h </w:instrText>
        </w:r>
        <w:r w:rsidRPr="003A6C47">
          <w:rPr>
            <w:webHidden/>
          </w:rPr>
        </w:r>
        <w:r w:rsidRPr="003A6C47">
          <w:rPr>
            <w:webHidden/>
          </w:rPr>
          <w:fldChar w:fldCharType="separate"/>
        </w:r>
        <w:r w:rsidRPr="003A6C47">
          <w:rPr>
            <w:webHidden/>
          </w:rPr>
          <w:t>36</w:t>
        </w:r>
        <w:r w:rsidRPr="003A6C47">
          <w:rPr>
            <w:webHidden/>
          </w:rPr>
          <w:fldChar w:fldCharType="end"/>
        </w:r>
      </w:hyperlink>
    </w:p>
    <w:p w14:paraId="08AB741E" w14:textId="20F82E45" w:rsidR="003A6C47" w:rsidRPr="003A6C47" w:rsidRDefault="003A6C47">
      <w:pPr>
        <w:pStyle w:val="Sommario1"/>
        <w:rPr>
          <w:rFonts w:cstheme="minorBidi"/>
          <w:color w:val="auto"/>
          <w:kern w:val="2"/>
          <w:sz w:val="24"/>
          <w:szCs w:val="24"/>
          <w:lang w:eastAsia="it-IT"/>
          <w14:ligatures w14:val="standardContextual"/>
        </w:rPr>
      </w:pPr>
      <w:hyperlink w:anchor="_Toc213075575" w:history="1">
        <w:r w:rsidRPr="003A6C47">
          <w:rPr>
            <w:rStyle w:val="Collegamentoipertestuale"/>
          </w:rPr>
          <w:t>10. ORGANISMI PARTECIPATI</w:t>
        </w:r>
        <w:r w:rsidRPr="003A6C47">
          <w:rPr>
            <w:webHidden/>
          </w:rPr>
          <w:tab/>
        </w:r>
        <w:r w:rsidRPr="003A6C47">
          <w:rPr>
            <w:webHidden/>
          </w:rPr>
          <w:fldChar w:fldCharType="begin"/>
        </w:r>
        <w:r w:rsidRPr="003A6C47">
          <w:rPr>
            <w:webHidden/>
          </w:rPr>
          <w:instrText xml:space="preserve"> PAGEREF _Toc213075575 \h </w:instrText>
        </w:r>
        <w:r w:rsidRPr="003A6C47">
          <w:rPr>
            <w:webHidden/>
          </w:rPr>
        </w:r>
        <w:r w:rsidRPr="003A6C47">
          <w:rPr>
            <w:webHidden/>
          </w:rPr>
          <w:fldChar w:fldCharType="separate"/>
        </w:r>
        <w:r w:rsidRPr="003A6C47">
          <w:rPr>
            <w:webHidden/>
          </w:rPr>
          <w:t>38</w:t>
        </w:r>
        <w:r w:rsidRPr="003A6C47">
          <w:rPr>
            <w:webHidden/>
          </w:rPr>
          <w:fldChar w:fldCharType="end"/>
        </w:r>
      </w:hyperlink>
    </w:p>
    <w:p w14:paraId="34924F68" w14:textId="5140B2F4" w:rsidR="003A6C47" w:rsidRPr="003A6C47" w:rsidRDefault="003A6C47">
      <w:pPr>
        <w:pStyle w:val="Sommario1"/>
        <w:rPr>
          <w:rFonts w:cstheme="minorBidi"/>
          <w:color w:val="auto"/>
          <w:kern w:val="2"/>
          <w:sz w:val="24"/>
          <w:szCs w:val="24"/>
          <w:lang w:eastAsia="it-IT"/>
          <w14:ligatures w14:val="standardContextual"/>
        </w:rPr>
      </w:pPr>
      <w:hyperlink w:anchor="_Toc213075576" w:history="1">
        <w:r w:rsidRPr="003A6C47">
          <w:rPr>
            <w:rStyle w:val="Collegamentoipertestuale"/>
          </w:rPr>
          <w:t>11. PNRR</w:t>
        </w:r>
        <w:r w:rsidRPr="003A6C47">
          <w:rPr>
            <w:webHidden/>
          </w:rPr>
          <w:tab/>
        </w:r>
        <w:r w:rsidRPr="003A6C47">
          <w:rPr>
            <w:webHidden/>
          </w:rPr>
          <w:fldChar w:fldCharType="begin"/>
        </w:r>
        <w:r w:rsidRPr="003A6C47">
          <w:rPr>
            <w:webHidden/>
          </w:rPr>
          <w:instrText xml:space="preserve"> PAGEREF _Toc213075576 \h </w:instrText>
        </w:r>
        <w:r w:rsidRPr="003A6C47">
          <w:rPr>
            <w:webHidden/>
          </w:rPr>
        </w:r>
        <w:r w:rsidRPr="003A6C47">
          <w:rPr>
            <w:webHidden/>
          </w:rPr>
          <w:fldChar w:fldCharType="separate"/>
        </w:r>
        <w:r w:rsidRPr="003A6C47">
          <w:rPr>
            <w:webHidden/>
          </w:rPr>
          <w:t>40</w:t>
        </w:r>
        <w:r w:rsidRPr="003A6C47">
          <w:rPr>
            <w:webHidden/>
          </w:rPr>
          <w:fldChar w:fldCharType="end"/>
        </w:r>
      </w:hyperlink>
    </w:p>
    <w:p w14:paraId="6BFD1E92" w14:textId="319F665A" w:rsidR="003A6C47" w:rsidRPr="003A6C47" w:rsidRDefault="003A6C47">
      <w:pPr>
        <w:pStyle w:val="Sommario1"/>
        <w:rPr>
          <w:rFonts w:cstheme="minorBidi"/>
          <w:color w:val="auto"/>
          <w:kern w:val="2"/>
          <w:sz w:val="24"/>
          <w:szCs w:val="24"/>
          <w:lang w:eastAsia="it-IT"/>
          <w14:ligatures w14:val="standardContextual"/>
        </w:rPr>
      </w:pPr>
      <w:hyperlink w:anchor="_Toc213075577" w:history="1">
        <w:r w:rsidRPr="003A6C47">
          <w:rPr>
            <w:rStyle w:val="Collegamentoipertestuale"/>
          </w:rPr>
          <w:t>12. OSSERVAZIONI E SUGGERIMENTI</w:t>
        </w:r>
        <w:r w:rsidRPr="003A6C47">
          <w:rPr>
            <w:webHidden/>
          </w:rPr>
          <w:tab/>
        </w:r>
        <w:r w:rsidRPr="003A6C47">
          <w:rPr>
            <w:webHidden/>
          </w:rPr>
          <w:fldChar w:fldCharType="begin"/>
        </w:r>
        <w:r w:rsidRPr="003A6C47">
          <w:rPr>
            <w:webHidden/>
          </w:rPr>
          <w:instrText xml:space="preserve"> PAGEREF _Toc213075577 \h </w:instrText>
        </w:r>
        <w:r w:rsidRPr="003A6C47">
          <w:rPr>
            <w:webHidden/>
          </w:rPr>
        </w:r>
        <w:r w:rsidRPr="003A6C47">
          <w:rPr>
            <w:webHidden/>
          </w:rPr>
          <w:fldChar w:fldCharType="separate"/>
        </w:r>
        <w:r w:rsidRPr="003A6C47">
          <w:rPr>
            <w:webHidden/>
          </w:rPr>
          <w:t>42</w:t>
        </w:r>
        <w:r w:rsidRPr="003A6C47">
          <w:rPr>
            <w:webHidden/>
          </w:rPr>
          <w:fldChar w:fldCharType="end"/>
        </w:r>
      </w:hyperlink>
    </w:p>
    <w:p w14:paraId="688AC66A" w14:textId="1B4D690C" w:rsidR="003A6C47" w:rsidRPr="003A6C47" w:rsidRDefault="003A6C47">
      <w:pPr>
        <w:pStyle w:val="Sommario1"/>
        <w:rPr>
          <w:rFonts w:cstheme="minorBidi"/>
          <w:color w:val="auto"/>
          <w:kern w:val="2"/>
          <w:sz w:val="24"/>
          <w:szCs w:val="24"/>
          <w:lang w:eastAsia="it-IT"/>
          <w14:ligatures w14:val="standardContextual"/>
        </w:rPr>
      </w:pPr>
      <w:hyperlink w:anchor="_Toc213075578" w:history="1">
        <w:r w:rsidRPr="003A6C47">
          <w:rPr>
            <w:rStyle w:val="Collegamentoipertestuale"/>
          </w:rPr>
          <w:t>13. CONCLUSIONI</w:t>
        </w:r>
        <w:r w:rsidRPr="003A6C47">
          <w:rPr>
            <w:webHidden/>
          </w:rPr>
          <w:tab/>
        </w:r>
        <w:r w:rsidRPr="003A6C47">
          <w:rPr>
            <w:webHidden/>
          </w:rPr>
          <w:fldChar w:fldCharType="begin"/>
        </w:r>
        <w:r w:rsidRPr="003A6C47">
          <w:rPr>
            <w:webHidden/>
          </w:rPr>
          <w:instrText xml:space="preserve"> PAGEREF _Toc213075578 \h </w:instrText>
        </w:r>
        <w:r w:rsidRPr="003A6C47">
          <w:rPr>
            <w:webHidden/>
          </w:rPr>
        </w:r>
        <w:r w:rsidRPr="003A6C47">
          <w:rPr>
            <w:webHidden/>
          </w:rPr>
          <w:fldChar w:fldCharType="separate"/>
        </w:r>
        <w:r w:rsidRPr="003A6C47">
          <w:rPr>
            <w:webHidden/>
          </w:rPr>
          <w:t>44</w:t>
        </w:r>
        <w:r w:rsidRPr="003A6C47">
          <w:rPr>
            <w:webHidden/>
          </w:rPr>
          <w:fldChar w:fldCharType="end"/>
        </w:r>
      </w:hyperlink>
    </w:p>
    <w:p w14:paraId="0B3CD289" w14:textId="2EEAC89F"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213075544"/>
      <w:r>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59E8B59C"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5B7ACB">
        <w:rPr>
          <w:i/>
          <w:iCs/>
          <w:color w:val="808080" w:themeColor="background1" w:themeShade="80"/>
        </w:rPr>
        <w:t>5</w:t>
      </w:r>
      <w:r w:rsidRPr="000F434D">
        <w:rPr>
          <w:i/>
          <w:iCs/>
          <w:color w:val="808080" w:themeColor="background1" w:themeShade="80"/>
        </w:rPr>
        <w:t>.</w:t>
      </w:r>
    </w:p>
    <w:p w14:paraId="166C2DD9" w14:textId="75399C7C" w:rsidR="000F434D" w:rsidRPr="000F434D" w:rsidRDefault="005B7ACB" w:rsidP="000F434D">
      <w:pPr>
        <w:rPr>
          <w:i/>
          <w:iCs/>
          <w:color w:val="808080" w:themeColor="background1" w:themeShade="80"/>
        </w:rPr>
      </w:pPr>
      <w:r w:rsidRPr="005B7ACB">
        <w:rPr>
          <w:i/>
          <w:iCs/>
          <w:color w:val="808080" w:themeColor="background1" w:themeShade="80"/>
        </w:rPr>
        <w:t>Il presente documento tiene conto delle norme emanate fino alla data di pubblicazione dello stesso e degli altri provvedimenti che hanno impatto sul bilancio 202</w:t>
      </w:r>
      <w:r>
        <w:rPr>
          <w:i/>
          <w:iCs/>
          <w:color w:val="808080" w:themeColor="background1" w:themeShade="80"/>
        </w:rPr>
        <w:t>6</w:t>
      </w:r>
      <w:r w:rsidRPr="005B7ACB">
        <w:rPr>
          <w:i/>
          <w:iCs/>
          <w:color w:val="808080" w:themeColor="background1" w:themeShade="80"/>
        </w:rPr>
        <w:t>-202</w:t>
      </w:r>
      <w:r>
        <w:rPr>
          <w:i/>
          <w:iCs/>
          <w:color w:val="808080" w:themeColor="background1" w:themeShade="80"/>
        </w:rPr>
        <w:t>8</w:t>
      </w:r>
      <w:r w:rsidRPr="005B7ACB">
        <w:rPr>
          <w:i/>
          <w:iCs/>
          <w:color w:val="808080" w:themeColor="background1" w:themeShade="80"/>
        </w:rPr>
        <w:t xml:space="preserve"> degli enti locali comprese le novità contenute nel testo bollinato della Legge di bilancio 202</w:t>
      </w:r>
      <w:r w:rsidR="001F7771">
        <w:rPr>
          <w:i/>
          <w:iCs/>
          <w:color w:val="808080" w:themeColor="background1" w:themeShade="80"/>
        </w:rPr>
        <w:t>6</w:t>
      </w:r>
      <w:r w:rsidRPr="005B7ACB">
        <w:rPr>
          <w:i/>
          <w:iCs/>
          <w:color w:val="808080" w:themeColor="background1" w:themeShade="80"/>
        </w:rPr>
        <w:t xml:space="preserve"> (attualmente in discussione</w:t>
      </w:r>
      <w:r w:rsidR="003D2C2F">
        <w:rPr>
          <w:i/>
          <w:iCs/>
          <w:color w:val="808080" w:themeColor="background1" w:themeShade="80"/>
        </w:rPr>
        <w:t xml:space="preserve"> in sede parlamentare</w:t>
      </w:r>
      <w:r w:rsidRPr="005B7ACB">
        <w:rPr>
          <w:i/>
          <w:iCs/>
          <w:color w:val="808080" w:themeColor="background1" w:themeShade="80"/>
        </w:rPr>
        <w:t>) e che sono evidenziate nel testo in appositi box di colore rosso.</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37A0020D"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 xml:space="preserve">Provincia di </w:t>
      </w:r>
      <w:r w:rsidR="00160626" w:rsidRPr="007D39DB">
        <w:rPr>
          <w:rFonts w:ascii="Arial" w:eastAsia="Cambria" w:hAnsi="Arial" w:cs="Arial"/>
          <w:i/>
          <w:color w:val="000000"/>
          <w:sz w:val="28"/>
          <w:szCs w:val="28"/>
        </w:rPr>
        <w:t>……</w:t>
      </w:r>
      <w:r w:rsidRPr="007D39DB">
        <w:rPr>
          <w:rFonts w:ascii="Arial" w:eastAsia="Cambria" w:hAnsi="Arial" w:cs="Arial"/>
          <w:i/>
          <w:color w:val="000000"/>
          <w:sz w:val="28"/>
          <w:szCs w:val="28"/>
        </w:rPr>
        <w:t>.</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AE8151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5B7ACB">
        <w:rPr>
          <w:rFonts w:ascii="Arial" w:eastAsia="Cambria" w:hAnsi="Arial" w:cs="Arial"/>
          <w:b/>
          <w:color w:val="000000"/>
          <w:sz w:val="28"/>
          <w:szCs w:val="28"/>
        </w:rPr>
        <w:t>6</w:t>
      </w:r>
      <w:r w:rsidRPr="007D39DB">
        <w:rPr>
          <w:rFonts w:ascii="Arial" w:eastAsia="Cambria" w:hAnsi="Arial" w:cs="Arial"/>
          <w:b/>
          <w:color w:val="000000"/>
          <w:sz w:val="28"/>
          <w:szCs w:val="28"/>
        </w:rPr>
        <w:t xml:space="preserve"> – 202</w:t>
      </w:r>
      <w:r w:rsidR="005B7ACB">
        <w:rPr>
          <w:rFonts w:ascii="Arial" w:eastAsia="Cambria" w:hAnsi="Arial" w:cs="Arial"/>
          <w:b/>
          <w:color w:val="000000"/>
          <w:sz w:val="28"/>
          <w:szCs w:val="28"/>
        </w:rPr>
        <w:t>8</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2AD39A0E"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w:t>
      </w:r>
      <w:r w:rsidR="00160626" w:rsidRPr="000F434D">
        <w:rPr>
          <w:rFonts w:ascii="Arial" w:eastAsia="Arial" w:hAnsi="Arial" w:cs="Arial"/>
          <w:b/>
          <w:color w:val="000000"/>
          <w:szCs w:val="22"/>
        </w:rPr>
        <w:t xml:space="preserve"> …</w:t>
      </w:r>
      <w:r w:rsidRPr="000F434D">
        <w:rPr>
          <w:rFonts w:ascii="Arial" w:eastAsia="Arial" w:hAnsi="Arial" w:cs="Arial"/>
          <w:b/>
          <w:color w:val="000000"/>
          <w:szCs w:val="22"/>
        </w:rPr>
        <w:t xml:space="preserve">. del </w:t>
      </w:r>
      <w:r w:rsidR="00160626" w:rsidRPr="000F434D">
        <w:rPr>
          <w:rFonts w:ascii="Arial" w:eastAsia="Arial" w:hAnsi="Arial" w:cs="Arial"/>
          <w:b/>
          <w:color w:val="000000"/>
          <w:szCs w:val="22"/>
        </w:rPr>
        <w:t>……</w:t>
      </w:r>
      <w:r w:rsidRPr="000F434D">
        <w:rPr>
          <w:rFonts w:ascii="Arial" w:eastAsia="Arial" w:hAnsi="Arial" w:cs="Arial"/>
          <w:b/>
          <w:color w:val="000000"/>
          <w:szCs w:val="22"/>
        </w:rPr>
        <w:t>.</w:t>
      </w:r>
    </w:p>
    <w:p w14:paraId="59427DF0" w14:textId="1A7E2F62"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5B7ACB">
        <w:rPr>
          <w:rFonts w:ascii="Arial" w:eastAsia="Arial" w:hAnsi="Arial" w:cs="Arial"/>
          <w:b/>
          <w:color w:val="000000"/>
          <w:szCs w:val="22"/>
        </w:rPr>
        <w:t>6</w:t>
      </w:r>
      <w:r w:rsidRPr="000F434D">
        <w:rPr>
          <w:rFonts w:ascii="Arial" w:eastAsia="Arial" w:hAnsi="Arial" w:cs="Arial"/>
          <w:b/>
          <w:color w:val="000000"/>
          <w:szCs w:val="22"/>
        </w:rPr>
        <w:t>-202</w:t>
      </w:r>
      <w:r w:rsidR="005B7ACB">
        <w:rPr>
          <w:rFonts w:ascii="Arial" w:eastAsia="Arial" w:hAnsi="Arial" w:cs="Arial"/>
          <w:b/>
          <w:color w:val="000000"/>
          <w:szCs w:val="22"/>
        </w:rPr>
        <w:t>8</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4D3EE3D5"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5B7ACB">
        <w:rPr>
          <w:rFonts w:ascii="Arial" w:eastAsia="Arial" w:hAnsi="Arial" w:cs="Arial"/>
          <w:color w:val="000000"/>
          <w:szCs w:val="22"/>
        </w:rPr>
        <w:t>6</w:t>
      </w:r>
      <w:r w:rsidRPr="000F434D">
        <w:rPr>
          <w:rFonts w:ascii="Arial" w:eastAsia="Arial" w:hAnsi="Arial" w:cs="Arial"/>
          <w:color w:val="000000"/>
          <w:szCs w:val="22"/>
        </w:rPr>
        <w:t>-202</w:t>
      </w:r>
      <w:r w:rsidR="005B7ACB">
        <w:rPr>
          <w:rFonts w:ascii="Arial" w:eastAsia="Arial" w:hAnsi="Arial" w:cs="Arial"/>
          <w:color w:val="000000"/>
          <w:szCs w:val="22"/>
        </w:rPr>
        <w:t>8</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9">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9535F42"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r w:rsidR="00776DB2">
        <w:rPr>
          <w:rStyle w:val="Rimandonotaapidipagina"/>
          <w:rFonts w:ascii="Arial" w:eastAsia="Arial" w:hAnsi="Arial" w:cs="Arial"/>
          <w:color w:val="000000"/>
          <w:szCs w:val="22"/>
        </w:rPr>
        <w:footnoteReference w:id="1"/>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278E5E08"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5B7ACB">
        <w:rPr>
          <w:rFonts w:ascii="Arial" w:eastAsia="Arial" w:hAnsi="Arial" w:cs="Arial"/>
          <w:color w:val="000000"/>
          <w:szCs w:val="22"/>
        </w:rPr>
        <w:t>6</w:t>
      </w:r>
      <w:r w:rsidRPr="000F434D">
        <w:rPr>
          <w:rFonts w:ascii="Arial" w:eastAsia="Arial" w:hAnsi="Arial" w:cs="Arial"/>
          <w:color w:val="000000"/>
          <w:szCs w:val="22"/>
        </w:rPr>
        <w:t>-202</w:t>
      </w:r>
      <w:r w:rsidR="005B7ACB">
        <w:rPr>
          <w:rFonts w:ascii="Arial" w:eastAsia="Arial" w:hAnsi="Arial" w:cs="Arial"/>
          <w:color w:val="000000"/>
          <w:szCs w:val="22"/>
        </w:rPr>
        <w:t>8</w:t>
      </w:r>
      <w:r w:rsidRPr="000F434D">
        <w:rPr>
          <w:rFonts w:ascii="Arial" w:eastAsia="Arial" w:hAnsi="Arial" w:cs="Arial"/>
          <w:color w:val="000000"/>
          <w:szCs w:val="22"/>
        </w:rPr>
        <w:t>, del Comune di ……………………………………. che forma parte integrante e sostanziale del presente verbale.</w:t>
      </w:r>
    </w:p>
    <w:p w14:paraId="6C0F4936" w14:textId="0FCDF2F5" w:rsidR="000F434D" w:rsidRPr="000F434D" w:rsidRDefault="00160626"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Pr>
          <w:rFonts w:ascii="Arial" w:eastAsia="Arial" w:hAnsi="Arial" w:cs="Arial"/>
          <w:color w:val="000000"/>
          <w:szCs w:val="22"/>
        </w:rPr>
        <w:t>L</w:t>
      </w:r>
      <w:r w:rsidR="000F434D" w:rsidRPr="000F434D">
        <w:rPr>
          <w:rFonts w:ascii="Arial" w:eastAsia="Arial" w:hAnsi="Arial" w:cs="Arial"/>
          <w:color w:val="000000"/>
          <w:szCs w:val="22"/>
        </w:rPr>
        <w:t>ì</w:t>
      </w:r>
      <w:r>
        <w:rPr>
          <w:rFonts w:ascii="Arial" w:eastAsia="Arial" w:hAnsi="Arial" w:cs="Arial"/>
          <w:color w:val="000000"/>
          <w:szCs w:val="22"/>
        </w:rPr>
        <w:t>,</w:t>
      </w:r>
      <w:r w:rsidR="000F434D" w:rsidRPr="000F434D">
        <w:rPr>
          <w:rFonts w:ascii="Arial" w:eastAsia="Arial" w:hAnsi="Arial" w:cs="Arial"/>
          <w:color w:val="000000"/>
          <w:szCs w:val="22"/>
        </w:rPr>
        <w:t xml:space="preserve"> ……..  </w:t>
      </w:r>
      <w:r w:rsidR="000F434D" w:rsidRPr="000F434D">
        <w:rPr>
          <w:rFonts w:ascii="Arial" w:eastAsia="Arial" w:hAnsi="Arial" w:cs="Arial"/>
          <w:color w:val="000000"/>
          <w:szCs w:val="22"/>
        </w:rPr>
        <w:tab/>
      </w:r>
      <w:r w:rsidR="000F434D" w:rsidRPr="000F434D">
        <w:rPr>
          <w:rFonts w:ascii="Arial" w:eastAsia="Arial" w:hAnsi="Arial" w:cs="Arial"/>
          <w:color w:val="000000"/>
          <w:szCs w:val="22"/>
        </w:rPr>
        <w:tab/>
      </w:r>
      <w:r w:rsidR="000F434D"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64CBFEB0" w14:textId="5F64F160" w:rsidR="00B93740" w:rsidRDefault="007D39DB">
      <w:pPr>
        <w:pStyle w:val="Titolo1"/>
        <w:numPr>
          <w:ilvl w:val="0"/>
          <w:numId w:val="3"/>
        </w:numPr>
      </w:pPr>
      <w:bookmarkStart w:id="3" w:name="_heading=h.1fob9te" w:colFirst="0" w:colLast="0"/>
      <w:bookmarkStart w:id="4" w:name="_Toc213075545"/>
      <w:bookmarkEnd w:id="3"/>
      <w:r>
        <w:lastRenderedPageBreak/>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7CD4C8E5"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 xml:space="preserve">al </w:t>
      </w:r>
      <w:r w:rsidR="00160626">
        <w:rPr>
          <w:rFonts w:ascii="Arial" w:eastAsia="Arial" w:hAnsi="Arial" w:cs="Arial"/>
          <w:color w:val="000000"/>
          <w:szCs w:val="22"/>
        </w:rPr>
        <w:t>D.lgs. 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661BAED2"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5B7ACB">
        <w:rPr>
          <w:rFonts w:ascii="Arial" w:eastAsia="Arial" w:hAnsi="Arial" w:cs="Arial"/>
          <w:color w:val="000000"/>
          <w:szCs w:val="22"/>
        </w:rPr>
        <w:t>6</w:t>
      </w:r>
      <w:r>
        <w:rPr>
          <w:rFonts w:ascii="Arial" w:eastAsia="Arial" w:hAnsi="Arial" w:cs="Arial"/>
          <w:color w:val="000000"/>
          <w:szCs w:val="22"/>
        </w:rPr>
        <w:t>-202</w:t>
      </w:r>
      <w:r w:rsidR="005B7ACB">
        <w:rPr>
          <w:rFonts w:ascii="Arial" w:eastAsia="Arial" w:hAnsi="Arial" w:cs="Arial"/>
          <w:color w:val="000000"/>
          <w:szCs w:val="22"/>
        </w:rPr>
        <w:t>8</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20">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0747F1E6"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5B7ACB">
        <w:rPr>
          <w:rFonts w:ascii="Arial" w:eastAsia="Arial" w:hAnsi="Arial" w:cs="Arial"/>
          <w:color w:val="000000"/>
          <w:szCs w:val="22"/>
        </w:rPr>
        <w:t>6</w:t>
      </w:r>
      <w:r w:rsidR="000F434D" w:rsidRPr="00274695">
        <w:rPr>
          <w:rFonts w:ascii="Arial" w:eastAsia="Arial" w:hAnsi="Arial" w:cs="Arial"/>
          <w:color w:val="000000"/>
          <w:szCs w:val="22"/>
        </w:rPr>
        <w:t>-202</w:t>
      </w:r>
      <w:r w:rsidR="005B7ACB">
        <w:rPr>
          <w:rFonts w:ascii="Arial" w:eastAsia="Arial" w:hAnsi="Arial" w:cs="Arial"/>
          <w:color w:val="000000"/>
          <w:szCs w:val="22"/>
        </w:rPr>
        <w:t>8</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213075546"/>
      <w:r w:rsidRPr="00867831">
        <w:t xml:space="preserve">2. </w:t>
      </w:r>
      <w:r w:rsidR="00B93740" w:rsidRPr="00867831">
        <w:t>N</w:t>
      </w:r>
      <w:r w:rsidR="007D39DB">
        <w:t>OTIZIE GENERALI SULL’ENTE</w:t>
      </w:r>
      <w:bookmarkEnd w:id="5"/>
    </w:p>
    <w:p w14:paraId="5691A480" w14:textId="1D890D4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5B7ACB">
        <w:rPr>
          <w:rFonts w:ascii="Arial" w:eastAsia="Arial" w:hAnsi="Arial" w:cs="Arial"/>
          <w:color w:val="000000"/>
          <w:szCs w:val="22"/>
        </w:rPr>
        <w:t>5</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6990897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w:t>
      </w:r>
      <w:r w:rsidR="005B7ACB">
        <w:rPr>
          <w:rFonts w:ascii="Arial" w:eastAsia="Arial" w:hAnsi="Arial" w:cs="Arial"/>
          <w:i/>
          <w:color w:val="000000"/>
          <w:szCs w:val="22"/>
        </w:rPr>
        <w:t>è</w:t>
      </w:r>
      <w:r>
        <w:rPr>
          <w:rFonts w:ascii="Arial" w:eastAsia="Arial" w:hAnsi="Arial" w:cs="Arial"/>
          <w:i/>
          <w:color w:val="000000"/>
          <w:szCs w:val="22"/>
        </w:rPr>
        <w:t xml:space="preserve">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2"/>
      </w:r>
      <w:r w:rsidR="000F434D" w:rsidRPr="00DB44C2">
        <w:rPr>
          <w:rFonts w:ascii="Arial" w:eastAsia="Arial" w:hAnsi="Arial" w:cs="Arial"/>
          <w:color w:val="auto"/>
          <w:szCs w:val="22"/>
        </w:rPr>
        <w:t>.</w:t>
      </w:r>
    </w:p>
    <w:p w14:paraId="2A40F150" w14:textId="186F0F0E" w:rsidR="00EE25AD" w:rsidRDefault="00EE25AD" w:rsidP="000F434D">
      <w:pPr>
        <w:ind w:hanging="2"/>
        <w:rPr>
          <w:rFonts w:ascii="Arial" w:eastAsia="Arial" w:hAnsi="Arial" w:cs="Arial"/>
          <w:b/>
          <w:bCs/>
          <w:i/>
          <w:iCs/>
          <w:color w:val="00B0F0"/>
          <w:szCs w:val="22"/>
        </w:rPr>
      </w:pPr>
      <w:r w:rsidRPr="00123ADD">
        <w:rPr>
          <w:rFonts w:ascii="Arial" w:eastAsia="Arial" w:hAnsi="Arial" w:cs="Arial"/>
          <w:b/>
          <w:bCs/>
          <w:i/>
          <w:iCs/>
          <w:color w:val="00B0F0"/>
          <w:szCs w:val="22"/>
        </w:rPr>
        <w:lastRenderedPageBreak/>
        <w:t>N.B. Qualora l’Ente fosse in piano di riequilibrio</w:t>
      </w:r>
    </w:p>
    <w:p w14:paraId="71A9951A" w14:textId="77777777" w:rsidR="003D2C2F" w:rsidRDefault="003D2C2F" w:rsidP="000F434D">
      <w:pPr>
        <w:ind w:hanging="2"/>
        <w:rPr>
          <w:rFonts w:ascii="Arial" w:eastAsia="Arial" w:hAnsi="Arial" w:cs="Arial"/>
          <w:i/>
          <w:iCs/>
          <w:color w:val="00B0F0"/>
          <w:szCs w:val="22"/>
        </w:rPr>
      </w:pPr>
      <w:r>
        <w:rPr>
          <w:rFonts w:ascii="Arial" w:eastAsia="Arial" w:hAnsi="Arial" w:cs="Arial"/>
          <w:i/>
          <w:iCs/>
          <w:color w:val="00B0F0"/>
          <w:szCs w:val="22"/>
        </w:rPr>
        <w:t>L’Organo di revisione ha verificato che:</w:t>
      </w:r>
    </w:p>
    <w:p w14:paraId="7FCEED6E" w14:textId="0398FBFA" w:rsidR="003D2C2F" w:rsidRDefault="003D2C2F" w:rsidP="003D2C2F">
      <w:pPr>
        <w:ind w:hanging="2"/>
        <w:rPr>
          <w:rFonts w:ascii="Arial" w:eastAsia="Arial" w:hAnsi="Arial" w:cs="Arial"/>
          <w:i/>
          <w:iCs/>
          <w:color w:val="00B0F0"/>
          <w:szCs w:val="22"/>
        </w:rPr>
      </w:pPr>
      <w:r>
        <w:rPr>
          <w:rFonts w:ascii="Arial" w:eastAsia="Arial" w:hAnsi="Arial" w:cs="Arial"/>
          <w:i/>
          <w:iCs/>
          <w:color w:val="00B0F0"/>
          <w:szCs w:val="22"/>
        </w:rPr>
        <w:t xml:space="preserve">- la sezione regionale della Corte dei conti competente ha approvato il piano di riequilibrio finanziario pluriennale; (nell’ipotesi in cui l’Ente si trovi nelle more di approvazione del piano da parte della Corte dei conti l’Organo di revisione ha verificato che gli equilibri di bilancio </w:t>
      </w:r>
      <w:r w:rsidRPr="00123ADD">
        <w:rPr>
          <w:rFonts w:ascii="Arial" w:eastAsia="Arial" w:hAnsi="Arial" w:cs="Arial"/>
          <w:b/>
          <w:bCs/>
          <w:i/>
          <w:iCs/>
          <w:color w:val="00B0F0"/>
          <w:szCs w:val="22"/>
        </w:rPr>
        <w:t>tengono conto</w:t>
      </w:r>
      <w:r w:rsidR="00A453AC" w:rsidRPr="00123ADD">
        <w:rPr>
          <w:rFonts w:ascii="Arial" w:eastAsia="Arial" w:hAnsi="Arial" w:cs="Arial"/>
          <w:b/>
          <w:bCs/>
          <w:i/>
          <w:iCs/>
          <w:color w:val="00B0F0"/>
          <w:szCs w:val="22"/>
        </w:rPr>
        <w:t>/non tengono conto</w:t>
      </w:r>
      <w:r>
        <w:rPr>
          <w:rFonts w:ascii="Arial" w:eastAsia="Arial" w:hAnsi="Arial" w:cs="Arial"/>
          <w:i/>
          <w:iCs/>
          <w:color w:val="00B0F0"/>
          <w:szCs w:val="22"/>
        </w:rPr>
        <w:t xml:space="preserve"> degli obiettivi programmati nel PRFP). </w:t>
      </w:r>
      <w:r w:rsidR="00480F8F">
        <w:rPr>
          <w:rFonts w:ascii="Arial" w:eastAsia="Arial" w:hAnsi="Arial" w:cs="Arial"/>
          <w:i/>
          <w:iCs/>
          <w:color w:val="00B0F0"/>
          <w:szCs w:val="22"/>
        </w:rPr>
        <w:t>(in caso di risposta negativa motivare)</w:t>
      </w:r>
    </w:p>
    <w:p w14:paraId="378470B1" w14:textId="230CE632" w:rsidR="003D2C2F" w:rsidRPr="00123ADD" w:rsidRDefault="00480F8F" w:rsidP="003D2C2F">
      <w:pPr>
        <w:ind w:hanging="2"/>
        <w:rPr>
          <w:rFonts w:ascii="Arial" w:eastAsia="Arial" w:hAnsi="Arial" w:cs="Arial"/>
          <w:i/>
          <w:iCs/>
          <w:color w:val="00B0F0"/>
          <w:szCs w:val="22"/>
        </w:rPr>
      </w:pPr>
      <w:r>
        <w:rPr>
          <w:rFonts w:ascii="Arial" w:eastAsia="Arial" w:hAnsi="Arial" w:cs="Arial"/>
          <w:i/>
          <w:iCs/>
          <w:color w:val="00B0F0"/>
          <w:szCs w:val="22"/>
        </w:rPr>
        <w:t>- l’Ente ha fatto ricorso al fondo di rotazione di cui all’art. 243 – ter del Tuel e ha rispettato le regole di contabilizzazione di cui al principio contabile 4/2 punto 3.20-bis.</w:t>
      </w:r>
      <w:r w:rsidR="001F449E">
        <w:rPr>
          <w:rFonts w:ascii="Arial" w:eastAsia="Arial" w:hAnsi="Arial" w:cs="Arial"/>
          <w:i/>
          <w:iCs/>
          <w:color w:val="00B0F0"/>
          <w:szCs w:val="22"/>
        </w:rPr>
        <w:t xml:space="preserve"> (in caso di risposta negativa motivare)</w:t>
      </w:r>
    </w:p>
    <w:p w14:paraId="5EE36366" w14:textId="4F65ECAB" w:rsidR="000F434D"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3CD745F5" w14:textId="1781672D" w:rsidR="007144D2" w:rsidRPr="00123ADD" w:rsidRDefault="007144D2" w:rsidP="00F7563F">
      <w:pPr>
        <w:ind w:hanging="2"/>
        <w:rPr>
          <w:rFonts w:ascii="Arial" w:eastAsia="Arial" w:hAnsi="Arial" w:cs="Arial"/>
          <w:color w:val="auto"/>
          <w:szCs w:val="22"/>
        </w:rPr>
      </w:pPr>
      <w:r w:rsidRPr="00123ADD">
        <w:rPr>
          <w:rFonts w:ascii="Arial" w:eastAsia="Arial" w:hAnsi="Arial" w:cs="Arial"/>
          <w:color w:val="auto"/>
          <w:szCs w:val="22"/>
        </w:rPr>
        <w:t xml:space="preserve">L’Ente </w:t>
      </w:r>
      <w:r w:rsidRPr="00123ADD">
        <w:rPr>
          <w:rFonts w:ascii="Arial" w:eastAsia="Arial" w:hAnsi="Arial" w:cs="Arial"/>
          <w:b/>
          <w:bCs/>
          <w:color w:val="auto"/>
          <w:szCs w:val="22"/>
        </w:rPr>
        <w:t>è/non è</w:t>
      </w:r>
      <w:r w:rsidRPr="00123ADD">
        <w:rPr>
          <w:rFonts w:ascii="Arial" w:eastAsia="Arial" w:hAnsi="Arial" w:cs="Arial"/>
          <w:color w:val="auto"/>
          <w:szCs w:val="22"/>
        </w:rPr>
        <w:t xml:space="preserve"> soggetto attuatore di interventi finanziati con risorse PNRR e/o PNC.</w:t>
      </w:r>
    </w:p>
    <w:p w14:paraId="26CA08BC" w14:textId="13B86E52" w:rsidR="00315670" w:rsidRPr="00123ADD" w:rsidRDefault="00315670" w:rsidP="00F7563F">
      <w:pPr>
        <w:ind w:hanging="2"/>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w:t>
      </w:r>
      <w:r w:rsidR="001F449E" w:rsidRPr="00123ADD">
        <w:rPr>
          <w:rFonts w:ascii="Arial" w:eastAsia="Arial" w:hAnsi="Arial" w:cs="Arial"/>
          <w:i/>
          <w:iCs/>
          <w:color w:val="00B0F0"/>
          <w:szCs w:val="22"/>
        </w:rPr>
        <w:t xml:space="preserve">In caso di risposta affermativa si rimanda </w:t>
      </w:r>
      <w:r w:rsidR="00A453AC" w:rsidRPr="00123ADD">
        <w:rPr>
          <w:rFonts w:ascii="Arial" w:eastAsia="Arial" w:hAnsi="Arial" w:cs="Arial"/>
          <w:i/>
          <w:iCs/>
          <w:color w:val="00B0F0"/>
          <w:szCs w:val="22"/>
        </w:rPr>
        <w:t>al paragrafo dedicato al</w:t>
      </w:r>
      <w:r w:rsidR="001F449E" w:rsidRPr="00123ADD">
        <w:rPr>
          <w:rFonts w:ascii="Arial" w:eastAsia="Arial" w:hAnsi="Arial" w:cs="Arial"/>
          <w:i/>
          <w:iCs/>
          <w:color w:val="00B0F0"/>
          <w:szCs w:val="22"/>
        </w:rPr>
        <w:t xml:space="preserve"> PNRR</w:t>
      </w:r>
      <w:r w:rsidR="005466F0" w:rsidRPr="00123ADD">
        <w:rPr>
          <w:rFonts w:ascii="Arial" w:eastAsia="Arial" w:hAnsi="Arial" w:cs="Arial"/>
          <w:i/>
          <w:iCs/>
          <w:color w:val="00B0F0"/>
          <w:szCs w:val="22"/>
        </w:rPr>
        <w:t>.</w:t>
      </w:r>
      <w:r w:rsidR="000F4AEC" w:rsidRPr="00123ADD">
        <w:rPr>
          <w:rFonts w:ascii="Arial" w:eastAsia="Arial" w:hAnsi="Arial" w:cs="Arial"/>
          <w:i/>
          <w:iCs/>
          <w:color w:val="00B0F0"/>
          <w:szCs w:val="22"/>
        </w:rPr>
        <w:t xml:space="preserve"> </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213075547"/>
      <w:bookmarkEnd w:id="6"/>
      <w:bookmarkEnd w:id="7"/>
      <w:bookmarkEnd w:id="8"/>
      <w:bookmarkEnd w:id="9"/>
      <w:r>
        <w:t>3</w:t>
      </w:r>
      <w:r w:rsidRPr="00867831">
        <w:t xml:space="preserve">. </w:t>
      </w:r>
      <w:r w:rsidR="00BF14F5">
        <w:t>DOMANDE PRELIMINARI</w:t>
      </w:r>
      <w:bookmarkEnd w:id="10"/>
    </w:p>
    <w:p w14:paraId="1B4BF795" w14:textId="749D9440"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5B7ACB">
        <w:rPr>
          <w:rFonts w:ascii="Arial" w:eastAsia="Arial" w:hAnsi="Arial" w:cs="Arial"/>
          <w:color w:val="000000"/>
          <w:szCs w:val="22"/>
        </w:rPr>
        <w:t>5</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5B7ACB">
        <w:rPr>
          <w:rFonts w:ascii="Arial" w:eastAsia="Arial" w:hAnsi="Arial" w:cs="Arial"/>
          <w:color w:val="000000"/>
          <w:szCs w:val="22"/>
        </w:rPr>
        <w:t>5</w:t>
      </w:r>
      <w:r>
        <w:rPr>
          <w:rFonts w:ascii="Arial" w:eastAsia="Arial" w:hAnsi="Arial" w:cs="Arial"/>
          <w:color w:val="000000"/>
          <w:szCs w:val="22"/>
        </w:rPr>
        <w:t>-202</w:t>
      </w:r>
      <w:r w:rsidR="005B7ACB">
        <w:rPr>
          <w:rFonts w:ascii="Arial" w:eastAsia="Arial" w:hAnsi="Arial" w:cs="Arial"/>
          <w:color w:val="000000"/>
          <w:szCs w:val="22"/>
        </w:rPr>
        <w:t>7</w:t>
      </w:r>
      <w:r>
        <w:rPr>
          <w:rFonts w:ascii="Arial" w:eastAsia="Arial" w:hAnsi="Arial" w:cs="Arial"/>
          <w:color w:val="000000"/>
          <w:szCs w:val="22"/>
        </w:rPr>
        <w:t>.</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1FD8DDA1"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5B7ACB">
        <w:rPr>
          <w:rFonts w:ascii="Arial" w:eastAsia="Arial" w:hAnsi="Arial" w:cs="Arial"/>
          <w:color w:val="auto"/>
          <w:szCs w:val="22"/>
        </w:rPr>
        <w:t>6</w:t>
      </w:r>
      <w:r w:rsidRPr="00DB44C2">
        <w:rPr>
          <w:rFonts w:ascii="Arial" w:eastAsia="Arial" w:hAnsi="Arial" w:cs="Arial"/>
          <w:color w:val="auto"/>
          <w:szCs w:val="22"/>
        </w:rPr>
        <w:t>-202</w:t>
      </w:r>
      <w:r w:rsidR="005B7ACB">
        <w:rPr>
          <w:rFonts w:ascii="Arial" w:eastAsia="Arial" w:hAnsi="Arial" w:cs="Arial"/>
          <w:color w:val="auto"/>
          <w:szCs w:val="22"/>
        </w:rPr>
        <w:t>8</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adottando una procedura coerente o comunque compatibile</w:t>
      </w:r>
      <w:r w:rsidR="0059751B">
        <w:rPr>
          <w:rFonts w:ascii="Arial" w:eastAsia="Arial" w:hAnsi="Arial" w:cs="Arial"/>
          <w:color w:val="auto"/>
          <w:szCs w:val="22"/>
        </w:rPr>
        <w:t xml:space="preserve"> </w:t>
      </w:r>
      <w:r w:rsidR="0059751B">
        <w:rPr>
          <w:rFonts w:ascii="Arial" w:eastAsia="Arial" w:hAnsi="Arial" w:cs="Arial"/>
          <w:color w:val="auto"/>
          <w:szCs w:val="22"/>
        </w:rPr>
        <w:lastRenderedPageBreak/>
        <w:t>c</w:t>
      </w:r>
      <w:r w:rsidR="00BB3565" w:rsidRPr="00DB44C2">
        <w:rPr>
          <w:rFonts w:ascii="Arial" w:eastAsia="Arial" w:hAnsi="Arial" w:cs="Arial"/>
          <w:color w:val="auto"/>
          <w:szCs w:val="22"/>
        </w:rPr>
        <w:t xml:space="preserve">on quanto </w:t>
      </w:r>
      <w:r w:rsidR="00232319" w:rsidRPr="00DB44C2">
        <w:rPr>
          <w:rFonts w:ascii="Arial" w:eastAsia="Arial" w:hAnsi="Arial" w:cs="Arial"/>
          <w:color w:val="auto"/>
          <w:szCs w:val="22"/>
        </w:rPr>
        <w:t xml:space="preserve">previsto dal principio contabile </w:t>
      </w:r>
      <w:r w:rsidR="002F178F" w:rsidRPr="00DB44C2">
        <w:rPr>
          <w:rFonts w:ascii="Arial" w:eastAsia="Arial" w:hAnsi="Arial" w:cs="Arial"/>
          <w:color w:val="auto"/>
          <w:szCs w:val="22"/>
        </w:rPr>
        <w:t xml:space="preserve">All.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w:t>
      </w:r>
      <w:r w:rsidR="005B7ACB">
        <w:rPr>
          <w:rFonts w:ascii="Arial" w:eastAsia="Arial" w:hAnsi="Arial" w:cs="Arial"/>
          <w:color w:val="auto"/>
          <w:szCs w:val="22"/>
        </w:rPr>
        <w:t>/</w:t>
      </w:r>
      <w:r w:rsidR="00232319" w:rsidRPr="00DB44C2">
        <w:rPr>
          <w:rFonts w:ascii="Arial" w:eastAsia="Arial" w:hAnsi="Arial" w:cs="Arial"/>
          <w:color w:val="auto"/>
          <w:szCs w:val="22"/>
        </w:rPr>
        <w:t>7</w:t>
      </w:r>
      <w:r w:rsidR="005B7ACB">
        <w:rPr>
          <w:rFonts w:ascii="Arial" w:eastAsia="Arial" w:hAnsi="Arial" w:cs="Arial"/>
          <w:color w:val="auto"/>
          <w:szCs w:val="22"/>
        </w:rPr>
        <w:t>/</w:t>
      </w:r>
      <w:r w:rsidR="007F0150" w:rsidRPr="00DB44C2">
        <w:rPr>
          <w:rFonts w:ascii="Arial" w:eastAsia="Arial" w:hAnsi="Arial" w:cs="Arial"/>
          <w:color w:val="auto"/>
          <w:szCs w:val="22"/>
        </w:rPr>
        <w:t>2023.</w:t>
      </w:r>
    </w:p>
    <w:p w14:paraId="6A02A53B" w14:textId="501F1FFF"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5B7ACB">
        <w:rPr>
          <w:rFonts w:ascii="Arial" w:eastAsia="Arial" w:hAnsi="Arial" w:cs="Arial"/>
          <w:color w:val="auto"/>
          <w:szCs w:val="22"/>
        </w:rPr>
        <w:t>6</w:t>
      </w:r>
      <w:r w:rsidR="00232319" w:rsidRPr="00DB44C2">
        <w:rPr>
          <w:rFonts w:ascii="Arial" w:eastAsia="Arial" w:hAnsi="Arial" w:cs="Arial"/>
          <w:color w:val="auto"/>
          <w:szCs w:val="22"/>
        </w:rPr>
        <w:t>-202</w:t>
      </w:r>
      <w:r w:rsidR="005B7ACB">
        <w:rPr>
          <w:rFonts w:ascii="Arial" w:eastAsia="Arial" w:hAnsi="Arial" w:cs="Arial"/>
          <w:color w:val="auto"/>
          <w:szCs w:val="22"/>
        </w:rPr>
        <w:t>8</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All.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ecreto interministeriale del 25</w:t>
      </w:r>
      <w:r w:rsidR="005B7ACB">
        <w:rPr>
          <w:rFonts w:ascii="Arial" w:eastAsia="Arial" w:hAnsi="Arial" w:cs="Arial"/>
          <w:color w:val="auto"/>
          <w:szCs w:val="22"/>
        </w:rPr>
        <w:t>/</w:t>
      </w:r>
      <w:r w:rsidR="002F178F" w:rsidRPr="00DB44C2">
        <w:rPr>
          <w:rFonts w:ascii="Arial" w:eastAsia="Arial" w:hAnsi="Arial" w:cs="Arial"/>
          <w:color w:val="auto"/>
          <w:szCs w:val="22"/>
        </w:rPr>
        <w:t>7</w:t>
      </w:r>
      <w:r w:rsidR="005B7ACB">
        <w:rPr>
          <w:rFonts w:ascii="Arial" w:eastAsia="Arial" w:hAnsi="Arial" w:cs="Arial"/>
          <w:color w:val="auto"/>
          <w:szCs w:val="22"/>
        </w:rPr>
        <w:t>/</w:t>
      </w:r>
      <w:r w:rsidR="002F178F" w:rsidRPr="00DB44C2">
        <w:rPr>
          <w:rFonts w:ascii="Arial" w:eastAsia="Arial" w:hAnsi="Arial" w:cs="Arial"/>
          <w:color w:val="auto"/>
          <w:szCs w:val="22"/>
        </w:rPr>
        <w:t xml:space="preserve">2023 </w:t>
      </w:r>
      <w:r w:rsidR="00232319" w:rsidRPr="00DB44C2">
        <w:rPr>
          <w:rFonts w:ascii="Arial" w:eastAsia="Arial" w:hAnsi="Arial" w:cs="Arial"/>
          <w:color w:val="auto"/>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16412B45"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5B7ACB">
        <w:rPr>
          <w:rFonts w:ascii="Arial" w:eastAsia="Arial" w:hAnsi="Arial" w:cs="Arial"/>
          <w:color w:val="000000"/>
          <w:szCs w:val="22"/>
        </w:rPr>
        <w:t>5</w:t>
      </w:r>
      <w:r>
        <w:rPr>
          <w:rFonts w:ascii="Arial" w:eastAsia="Arial" w:hAnsi="Arial" w:cs="Arial"/>
          <w:color w:val="000000"/>
          <w:szCs w:val="22"/>
        </w:rPr>
        <w:t xml:space="preserve"> come indicato nel principio contabile All.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63AB1FD8"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w:t>
      </w:r>
      <w:r w:rsidR="00160626" w:rsidRPr="00435AB9">
        <w:rPr>
          <w:rFonts w:ascii="Arial" w:eastAsia="Arial" w:hAnsi="Arial" w:cs="Arial"/>
          <w:color w:val="000000"/>
          <w:szCs w:val="22"/>
        </w:rPr>
        <w:t>3, del D.lgs.</w:t>
      </w:r>
      <w:r w:rsidRPr="00435AB9">
        <w:rPr>
          <w:rFonts w:ascii="Arial" w:eastAsia="Arial" w:hAnsi="Arial" w:cs="Arial"/>
          <w:color w:val="000000"/>
          <w:szCs w:val="22"/>
        </w:rPr>
        <w:t xml:space="preserve">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L’Organo di revisione ha verificato che l’Ente, prima dell’approvazione in Consiglio Comunale, abbia effettuato il pre-caricamento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01F6A2B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w:t>
      </w:r>
      <w:r w:rsidRPr="0092413E">
        <w:rPr>
          <w:rFonts w:ascii="Arial" w:eastAsia="Arial" w:hAnsi="Arial" w:cs="Arial"/>
          <w:color w:val="auto"/>
          <w:szCs w:val="22"/>
        </w:rPr>
        <w:t xml:space="preserve">verificato che l’Ente </w:t>
      </w:r>
      <w:r w:rsidRPr="0092413E">
        <w:rPr>
          <w:rFonts w:ascii="Arial" w:eastAsia="Arial" w:hAnsi="Arial" w:cs="Arial"/>
          <w:b/>
          <w:bCs/>
          <w:color w:val="auto"/>
          <w:szCs w:val="22"/>
        </w:rPr>
        <w:t>risulta/non risulta</w:t>
      </w:r>
      <w:r w:rsidRPr="0092413E">
        <w:rPr>
          <w:rFonts w:ascii="Arial" w:eastAsia="Arial" w:hAnsi="Arial" w:cs="Arial"/>
          <w:color w:val="auto"/>
          <w:szCs w:val="22"/>
        </w:rPr>
        <w:t xml:space="preserve"> strutturalmente deficitario</w:t>
      </w:r>
      <w:r w:rsidR="004E710A" w:rsidRPr="0092413E">
        <w:rPr>
          <w:rFonts w:ascii="Arial" w:eastAsia="Arial" w:hAnsi="Arial" w:cs="Arial"/>
          <w:color w:val="auto"/>
          <w:szCs w:val="22"/>
        </w:rPr>
        <w:t xml:space="preserve"> sulla base dei parametri individuati con Decreto interministeriale del 4 agosto 2023</w:t>
      </w:r>
      <w:r w:rsidR="0092413E">
        <w:rPr>
          <w:rFonts w:ascii="Arial" w:eastAsia="Arial" w:hAnsi="Arial" w:cs="Arial"/>
          <w:color w:val="auto"/>
          <w:szCs w:val="22"/>
        </w:rPr>
        <w:t>.</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213075548"/>
      <w:r>
        <w:lastRenderedPageBreak/>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1A1687"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w:t>
      </w:r>
      <w:r w:rsidR="00160626">
        <w:rPr>
          <w:rFonts w:ascii="Arial" w:eastAsia="Arial" w:hAnsi="Arial" w:cs="Arial"/>
          <w:color w:val="auto"/>
          <w:szCs w:val="22"/>
        </w:rPr>
        <w:t>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(rif.</w:t>
      </w:r>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57100CEE"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160626">
        <w:rPr>
          <w:rFonts w:ascii="Arial" w:eastAsia="Arial" w:hAnsi="Arial" w:cs="Arial"/>
          <w:color w:val="auto"/>
          <w:szCs w:val="22"/>
        </w:rPr>
        <w:t>euro</w:t>
      </w:r>
      <w:r w:rsidRPr="00305F9B">
        <w:rPr>
          <w:rFonts w:ascii="Arial" w:eastAsia="Arial" w:hAnsi="Arial" w:cs="Arial"/>
          <w:color w:val="auto"/>
          <w:szCs w:val="22"/>
        </w:rPr>
        <w:t xml:space="preserve">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Arconet</w:t>
      </w:r>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BE585CD"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72FDBD3B"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5B7ACB">
        <w:rPr>
          <w:rFonts w:ascii="Arial" w:eastAsia="Arial" w:hAnsi="Arial" w:cs="Arial"/>
          <w:color w:val="auto"/>
          <w:szCs w:val="22"/>
        </w:rPr>
        <w:t>6</w:t>
      </w:r>
      <w:r w:rsidR="00E4221E" w:rsidRPr="00305F9B">
        <w:rPr>
          <w:rFonts w:ascii="Arial" w:eastAsia="Arial" w:hAnsi="Arial" w:cs="Arial"/>
          <w:color w:val="auto"/>
          <w:szCs w:val="22"/>
        </w:rPr>
        <w:t>-202</w:t>
      </w:r>
      <w:r w:rsidR="005B7ACB">
        <w:rPr>
          <w:rFonts w:ascii="Arial" w:eastAsia="Arial" w:hAnsi="Arial" w:cs="Arial"/>
          <w:color w:val="auto"/>
          <w:szCs w:val="22"/>
        </w:rPr>
        <w:t>8</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48492101"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213075549"/>
      <w:r w:rsidRPr="00612096">
        <w:t>5</w:t>
      </w:r>
      <w:r w:rsidR="00FB2A3F" w:rsidRPr="00612096">
        <w:t xml:space="preserve">. </w:t>
      </w:r>
      <w:r w:rsidR="00B542CD" w:rsidRPr="00612096">
        <w:t>LA GESTIONE D</w:t>
      </w:r>
      <w:r w:rsidR="00B93513">
        <w:t>EGLI ESERCIZI 202</w:t>
      </w:r>
      <w:r w:rsidR="005B7ACB">
        <w:t>4</w:t>
      </w:r>
      <w:r w:rsidR="00B93513">
        <w:t xml:space="preserve"> E 202</w:t>
      </w:r>
      <w:r w:rsidR="005B7ACB">
        <w:t>5</w:t>
      </w:r>
      <w:bookmarkEnd w:id="14"/>
      <w:r w:rsidR="00A16468" w:rsidRPr="00612096">
        <w:t xml:space="preserve"> </w:t>
      </w:r>
    </w:p>
    <w:p w14:paraId="217BE88B" w14:textId="3D4486A7"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5B7ACB">
        <w:rPr>
          <w:rFonts w:ascii="Arial" w:eastAsia="Arial" w:hAnsi="Arial" w:cs="Arial"/>
          <w:color w:val="000000"/>
          <w:szCs w:val="22"/>
        </w:rPr>
        <w:t>4</w:t>
      </w:r>
      <w:r>
        <w:rPr>
          <w:rFonts w:ascii="Arial" w:eastAsia="Arial" w:hAnsi="Arial" w:cs="Arial"/>
          <w:color w:val="000000"/>
          <w:szCs w:val="22"/>
        </w:rPr>
        <w:t>.</w:t>
      </w:r>
    </w:p>
    <w:p w14:paraId="2994EE3F" w14:textId="025004CA"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5B7ACB">
        <w:rPr>
          <w:rFonts w:ascii="Arial" w:eastAsia="Arial" w:hAnsi="Arial" w:cs="Arial"/>
          <w:color w:val="000000"/>
          <w:szCs w:val="22"/>
        </w:rPr>
        <w:t>4</w:t>
      </w:r>
      <w:r>
        <w:rPr>
          <w:rFonts w:ascii="Arial" w:eastAsia="Arial" w:hAnsi="Arial" w:cs="Arial"/>
          <w:color w:val="000000"/>
          <w:szCs w:val="22"/>
        </w:rPr>
        <w:t xml:space="preserve"> in data …../../202</w:t>
      </w:r>
      <w:r w:rsidR="005B7ACB">
        <w:rPr>
          <w:rFonts w:ascii="Arial" w:eastAsia="Arial" w:hAnsi="Arial" w:cs="Arial"/>
          <w:color w:val="000000"/>
          <w:szCs w:val="22"/>
        </w:rPr>
        <w:t>5</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045FC64"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5B7ACB">
        <w:rPr>
          <w:rFonts w:ascii="Arial" w:eastAsia="Arial" w:hAnsi="Arial" w:cs="Arial"/>
          <w:color w:val="000000"/>
          <w:szCs w:val="22"/>
        </w:rPr>
        <w:t>4</w:t>
      </w:r>
      <w:r>
        <w:rPr>
          <w:rFonts w:ascii="Arial" w:eastAsia="Arial" w:hAnsi="Arial" w:cs="Arial"/>
          <w:color w:val="000000"/>
          <w:szCs w:val="22"/>
        </w:rPr>
        <w:t xml:space="preserve"> (</w:t>
      </w:r>
      <w:r>
        <w:rPr>
          <w:rFonts w:ascii="Arial" w:eastAsia="Arial" w:hAnsi="Arial" w:cs="Arial"/>
          <w:i/>
          <w:color w:val="000000"/>
          <w:szCs w:val="22"/>
        </w:rPr>
        <w:t>oppure: anno 202</w:t>
      </w:r>
      <w:r w:rsidR="005B7ACB">
        <w:rPr>
          <w:rFonts w:ascii="Arial" w:eastAsia="Arial" w:hAnsi="Arial" w:cs="Arial"/>
          <w:i/>
          <w:color w:val="000000"/>
          <w:szCs w:val="22"/>
        </w:rPr>
        <w:t>5</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5B7ACB">
        <w:rPr>
          <w:rFonts w:ascii="Arial" w:eastAsia="Arial" w:hAnsi="Arial" w:cs="Arial"/>
          <w:color w:val="000000"/>
          <w:szCs w:val="22"/>
        </w:rPr>
        <w:t>4</w:t>
      </w:r>
      <w:r>
        <w:rPr>
          <w:rFonts w:ascii="Arial" w:eastAsia="Arial" w:hAnsi="Arial" w:cs="Arial"/>
          <w:color w:val="000000"/>
          <w:szCs w:val="22"/>
        </w:rPr>
        <w:t xml:space="preserve"> (oppure: al 31/12/202</w:t>
      </w:r>
      <w:r w:rsidR="005B7ACB">
        <w:rPr>
          <w:rFonts w:ascii="Arial" w:eastAsia="Arial" w:hAnsi="Arial" w:cs="Arial"/>
          <w:color w:val="000000"/>
          <w:szCs w:val="22"/>
        </w:rPr>
        <w:t>5</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01A626B4"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5B7ACB">
        <w:rPr>
          <w:rFonts w:ascii="Arial" w:eastAsia="Arial" w:hAnsi="Arial" w:cs="Arial"/>
          <w:color w:val="auto"/>
          <w:szCs w:val="22"/>
        </w:rPr>
        <w:t>5</w:t>
      </w:r>
      <w:r w:rsidR="00365127">
        <w:rPr>
          <w:rFonts w:ascii="Arial" w:eastAsia="Arial" w:hAnsi="Arial" w:cs="Arial"/>
          <w:color w:val="auto"/>
          <w:szCs w:val="22"/>
        </w:rPr>
        <w:t>, sino alla data di presentazione del bilancio di previsione 2026</w:t>
      </w:r>
      <w:r w:rsidR="004339F8">
        <w:rPr>
          <w:rFonts w:ascii="Arial" w:eastAsia="Arial" w:hAnsi="Arial" w:cs="Arial"/>
          <w:color w:val="auto"/>
          <w:szCs w:val="22"/>
        </w:rPr>
        <w:t>-2028,</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79D16CB"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B7ACB">
        <w:rPr>
          <w:rFonts w:ascii="Arial" w:eastAsia="Arial" w:hAnsi="Arial" w:cs="Arial"/>
          <w:color w:val="auto"/>
          <w:szCs w:val="22"/>
        </w:rPr>
        <w:t>5</w:t>
      </w:r>
      <w:r w:rsidR="004339F8">
        <w:rPr>
          <w:rFonts w:ascii="Arial" w:eastAsia="Arial" w:hAnsi="Arial" w:cs="Arial"/>
          <w:color w:val="auto"/>
          <w:szCs w:val="22"/>
        </w:rPr>
        <w:t xml:space="preserve"> con verbale n……del…….</w:t>
      </w:r>
      <w:r w:rsidR="00D96A8E" w:rsidRPr="004B4CFE">
        <w:rPr>
          <w:rFonts w:ascii="Arial" w:eastAsia="Arial" w:hAnsi="Arial" w:cs="Arial"/>
          <w:color w:val="auto"/>
          <w:szCs w:val="22"/>
        </w:rPr>
        <w:t>.</w:t>
      </w: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213075550"/>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57C5BBA5"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w:t>
      </w:r>
      <w:r w:rsidR="00160626" w:rsidRPr="00085541">
        <w:rPr>
          <w:rFonts w:ascii="Arial" w:eastAsia="Arial" w:hAnsi="Arial" w:cs="Arial"/>
          <w:i/>
          <w:iCs/>
          <w:color w:val="00B0F0"/>
          <w:szCs w:val="22"/>
        </w:rPr>
        <w:t>affermativa)</w:t>
      </w:r>
      <w:r w:rsidRPr="00CF7814">
        <w:rPr>
          <w:rFonts w:ascii="Arial" w:eastAsia="Arial" w:hAnsi="Arial" w:cs="Arial"/>
          <w:i/>
          <w:iCs/>
          <w:color w:val="000000"/>
          <w:szCs w:val="22"/>
        </w:rPr>
        <w:t xml:space="preserve"> </w:t>
      </w:r>
    </w:p>
    <w:p w14:paraId="7E37A60A" w14:textId="6A16285D"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risultano debiti fuori bilancio per un importo pari a </w:t>
      </w:r>
      <w:r w:rsidR="00160626">
        <w:rPr>
          <w:rFonts w:ascii="Arial" w:eastAsia="Arial" w:hAnsi="Arial" w:cs="Arial"/>
          <w:color w:val="000000"/>
          <w:szCs w:val="22"/>
        </w:rPr>
        <w:t>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5B7ACB">
        <w:rPr>
          <w:rFonts w:ascii="Arial" w:eastAsia="Arial" w:hAnsi="Arial" w:cs="Arial"/>
          <w:color w:val="000000"/>
          <w:szCs w:val="22"/>
        </w:rPr>
        <w:t>6</w:t>
      </w:r>
      <w:r>
        <w:rPr>
          <w:rFonts w:ascii="Arial" w:eastAsia="Arial" w:hAnsi="Arial" w:cs="Arial"/>
          <w:color w:val="000000"/>
          <w:szCs w:val="22"/>
        </w:rPr>
        <w:t>-202</w:t>
      </w:r>
      <w:r w:rsidR="005B7ACB">
        <w:rPr>
          <w:rFonts w:ascii="Arial" w:eastAsia="Arial" w:hAnsi="Arial" w:cs="Arial"/>
          <w:color w:val="000000"/>
          <w:szCs w:val="22"/>
        </w:rPr>
        <w:t>8</w:t>
      </w:r>
      <w:r>
        <w:rPr>
          <w:rFonts w:ascii="Arial" w:eastAsia="Arial" w:hAnsi="Arial" w:cs="Arial"/>
          <w:color w:val="000000"/>
          <w:szCs w:val="22"/>
        </w:rPr>
        <w:t xml:space="preserve"> l’importo stanziato a copertura è pari a </w:t>
      </w:r>
      <w:r w:rsidR="00160626">
        <w:rPr>
          <w:rFonts w:ascii="Arial" w:eastAsia="Arial" w:hAnsi="Arial" w:cs="Arial"/>
          <w:color w:val="000000"/>
          <w:szCs w:val="22"/>
        </w:rPr>
        <w:t>euro</w:t>
      </w:r>
      <w:r>
        <w:rPr>
          <w:rFonts w:ascii="Arial" w:eastAsia="Arial" w:hAnsi="Arial" w:cs="Arial"/>
          <w:color w:val="000000"/>
          <w:szCs w:val="22"/>
        </w:rPr>
        <w:t>________</w:t>
      </w: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09613F7B"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9C38AA">
        <w:rPr>
          <w:rFonts w:ascii="Arial" w:eastAsia="Arial" w:hAnsi="Arial" w:cs="Arial"/>
          <w:color w:val="000000"/>
          <w:szCs w:val="22"/>
        </w:rPr>
        <w:t>6</w:t>
      </w:r>
      <w:r>
        <w:rPr>
          <w:rFonts w:ascii="Arial" w:eastAsia="Arial" w:hAnsi="Arial" w:cs="Arial"/>
          <w:color w:val="000000"/>
          <w:szCs w:val="22"/>
        </w:rPr>
        <w:t>-202</w:t>
      </w:r>
      <w:r w:rsidR="009C38AA">
        <w:rPr>
          <w:rFonts w:ascii="Arial" w:eastAsia="Arial" w:hAnsi="Arial" w:cs="Arial"/>
          <w:color w:val="000000"/>
          <w:szCs w:val="22"/>
        </w:rPr>
        <w:t>8</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44E99FBA" w:rsidR="00FA0B25" w:rsidRPr="00B62E12" w:rsidRDefault="00160626" w:rsidP="0006092D">
      <w:pPr>
        <w:spacing w:before="120" w:after="60" w:line="240" w:lineRule="auto"/>
        <w:outlineLvl w:val="0"/>
        <w:rPr>
          <w:rFonts w:ascii="Arial" w:eastAsia="Arial" w:hAnsi="Arial" w:cs="Arial"/>
          <w:i/>
          <w:iCs/>
          <w:color w:val="FF0000"/>
          <w:szCs w:val="22"/>
        </w:rPr>
      </w:pPr>
      <w:bookmarkStart w:id="19" w:name="_Toc213075551"/>
      <w:r w:rsidRPr="00B96B45">
        <w:rPr>
          <w:rFonts w:ascii="Calibri" w:eastAsiaTheme="majorEastAsia" w:hAnsi="Calibri" w:cs="Times New Roman (Titoli CS)"/>
          <w:b/>
          <w:i/>
          <w:iCs/>
          <w:color w:val="C00000"/>
          <w:sz w:val="28"/>
          <w:szCs w:val="40"/>
        </w:rPr>
        <w:t>5.</w:t>
      </w:r>
      <w:r>
        <w:rPr>
          <w:rFonts w:ascii="Calibri" w:eastAsiaTheme="majorEastAsia" w:hAnsi="Calibri" w:cs="Times New Roman (Titoli CS)"/>
          <w:b/>
          <w:i/>
          <w:iCs/>
          <w:color w:val="C00000"/>
          <w:sz w:val="28"/>
          <w:szCs w:val="40"/>
        </w:rPr>
        <w:t>2</w:t>
      </w:r>
      <w:r w:rsidRPr="00B96B45">
        <w:rPr>
          <w:rFonts w:ascii="Calibri" w:eastAsiaTheme="majorEastAsia" w:hAnsi="Calibri" w:cs="Times New Roman (Titoli CS)"/>
          <w:b/>
          <w:i/>
          <w:iCs/>
          <w:color w:val="C00000"/>
          <w:sz w:val="28"/>
          <w:szCs w:val="40"/>
        </w:rPr>
        <w:t xml:space="preserve"> Enti</w:t>
      </w:r>
      <w:r w:rsidR="00B96B45" w:rsidRPr="00B96B45">
        <w:rPr>
          <w:rFonts w:ascii="Calibri" w:eastAsiaTheme="majorEastAsia" w:hAnsi="Calibri" w:cs="Times New Roman (Titoli CS)"/>
          <w:b/>
          <w:i/>
          <w:iCs/>
          <w:color w:val="C00000"/>
          <w:sz w:val="28"/>
          <w:szCs w:val="40"/>
        </w:rPr>
        <w:t xml:space="preserve">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5FA4E3ED"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9C38AA">
        <w:rPr>
          <w:rFonts w:ascii="Arial" w:eastAsia="Arial" w:hAnsi="Arial" w:cs="Arial"/>
          <w:color w:val="000000"/>
          <w:szCs w:val="22"/>
        </w:rPr>
        <w:t>4</w:t>
      </w:r>
      <w:r>
        <w:rPr>
          <w:rFonts w:ascii="Arial" w:eastAsia="Arial" w:hAnsi="Arial" w:cs="Arial"/>
          <w:color w:val="000000"/>
          <w:szCs w:val="22"/>
        </w:rPr>
        <w:t xml:space="preserve"> (</w:t>
      </w:r>
      <w:r>
        <w:rPr>
          <w:rFonts w:ascii="Arial" w:eastAsia="Arial" w:hAnsi="Arial" w:cs="Arial"/>
          <w:i/>
          <w:color w:val="000000"/>
          <w:szCs w:val="22"/>
        </w:rPr>
        <w:t>oppure: anno 202</w:t>
      </w:r>
      <w:r w:rsidR="009C38AA">
        <w:rPr>
          <w:rFonts w:ascii="Arial" w:eastAsia="Arial" w:hAnsi="Arial" w:cs="Arial"/>
          <w:i/>
          <w:color w:val="000000"/>
          <w:szCs w:val="22"/>
        </w:rPr>
        <w:t>5</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19D749FC"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w:t>
      </w:r>
      <w:r w:rsidR="00160626">
        <w:rPr>
          <w:rFonts w:ascii="Arial" w:eastAsia="Arial" w:hAnsi="Arial" w:cs="Arial"/>
          <w:color w:val="000000"/>
          <w:szCs w:val="22"/>
        </w:rPr>
        <w:t>……</w:t>
      </w:r>
      <w:r>
        <w:rPr>
          <w:rFonts w:ascii="Arial" w:eastAsia="Arial" w:hAnsi="Arial" w:cs="Arial"/>
          <w:color w:val="000000"/>
          <w:szCs w:val="22"/>
        </w:rPr>
        <w:t>.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r w:rsidR="00160626">
        <w:rPr>
          <w:rFonts w:ascii="Arial" w:eastAsia="Arial" w:hAnsi="Arial" w:cs="Arial"/>
          <w:color w:val="000000"/>
          <w:szCs w:val="22"/>
        </w:rPr>
        <w:t>……</w:t>
      </w:r>
      <w:r>
        <w:rPr>
          <w:rFonts w:ascii="Arial" w:eastAsia="Arial" w:hAnsi="Arial" w:cs="Arial"/>
          <w:color w:val="000000"/>
          <w:szCs w:val="22"/>
        </w:rPr>
        <w:t>.</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2F869AFC"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w:t>
      </w:r>
      <w:r w:rsidR="00160626" w:rsidRPr="004B4CFE">
        <w:rPr>
          <w:rFonts w:ascii="Arial" w:eastAsia="Arial" w:hAnsi="Arial" w:cs="Arial"/>
          <w:color w:val="auto"/>
          <w:szCs w:val="22"/>
        </w:rPr>
        <w:t xml:space="preserve"> …</w:t>
      </w:r>
      <w:r w:rsidRPr="004B4CFE">
        <w:rPr>
          <w:rFonts w:ascii="Arial" w:eastAsia="Arial" w:hAnsi="Arial" w:cs="Arial"/>
          <w:color w:val="auto"/>
          <w:szCs w:val="22"/>
        </w:rPr>
        <w:t>.</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16729789"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w:t>
      </w:r>
      <w:r w:rsidR="00160626" w:rsidRPr="004B4CFE">
        <w:rPr>
          <w:rFonts w:ascii="Arial" w:eastAsia="Arial" w:hAnsi="Arial" w:cs="Arial"/>
          <w:color w:val="auto"/>
          <w:szCs w:val="22"/>
        </w:rPr>
        <w:t>……</w:t>
      </w:r>
      <w:r w:rsidRPr="004B4CFE">
        <w:rPr>
          <w:rFonts w:ascii="Arial" w:eastAsia="Arial" w:hAnsi="Arial" w:cs="Arial"/>
          <w:color w:val="auto"/>
          <w:szCs w:val="22"/>
        </w:rPr>
        <w:t>, il mancato rispetto del piano di rientro e a tal fine ritiene necessario che nelle previsioni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D</w:t>
      </w:r>
      <w:r w:rsidR="00E76B91">
        <w:rPr>
          <w:rFonts w:ascii="Arial" w:eastAsia="Arial" w:hAnsi="Arial" w:cs="Arial"/>
          <w:color w:val="auto"/>
          <w:szCs w:val="22"/>
        </w:rPr>
        <w:t>.l.</w:t>
      </w:r>
      <w:r w:rsidRPr="004B4CFE">
        <w:rPr>
          <w:rFonts w:ascii="Arial" w:eastAsia="Arial" w:hAnsi="Arial" w:cs="Arial"/>
          <w:color w:val="auto"/>
          <w:szCs w:val="22"/>
        </w:rPr>
        <w:t xml:space="preserve"> 18/2020 in base a quanto precisato dalla FAQ 40 di Arconet. </w:t>
      </w:r>
    </w:p>
    <w:p w14:paraId="0A562C9A" w14:textId="7F1D7587"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9C38AA">
        <w:rPr>
          <w:rFonts w:ascii="Arial" w:eastAsia="Arial" w:hAnsi="Arial" w:cs="Arial"/>
          <w:color w:val="auto"/>
          <w:szCs w:val="22"/>
        </w:rPr>
        <w:t>4</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xml:space="preserve">, del </w:t>
      </w:r>
      <w:r w:rsidR="00160626">
        <w:rPr>
          <w:rFonts w:ascii="Arial" w:eastAsia="Arial" w:hAnsi="Arial" w:cs="Arial"/>
          <w:color w:val="auto"/>
          <w:szCs w:val="22"/>
        </w:rPr>
        <w:t>D</w:t>
      </w:r>
      <w:r w:rsidR="008447CF" w:rsidRPr="004B4CFE">
        <w:rPr>
          <w:rFonts w:ascii="Arial" w:eastAsia="Arial" w:hAnsi="Arial" w:cs="Arial"/>
          <w:color w:val="auto"/>
          <w:szCs w:val="22"/>
        </w:rPr>
        <w:t xml:space="preserve">.l. 25 maggio 2021, n.73, convertito dalla legge 23 luglio 2021, n.106 (FAL) e dall’art.15,co.3, </w:t>
      </w:r>
      <w:r w:rsidR="00160626">
        <w:rPr>
          <w:rFonts w:ascii="Arial" w:eastAsia="Arial" w:hAnsi="Arial" w:cs="Arial"/>
          <w:color w:val="auto"/>
          <w:szCs w:val="22"/>
        </w:rPr>
        <w:t>D</w:t>
      </w:r>
      <w:r w:rsidR="008447CF" w:rsidRPr="004B4CFE">
        <w:rPr>
          <w:rFonts w:ascii="Arial" w:eastAsia="Arial" w:hAnsi="Arial" w:cs="Arial"/>
          <w:color w:val="auto"/>
          <w:szCs w:val="22"/>
        </w:rPr>
        <w:t>.l.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31B20B22"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n.118/2011 e s.m.i.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2B709474"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t>L’Organo di revisione ha verificato che l’Ente, se già in disavanzo al 31 dicembre 202</w:t>
      </w:r>
      <w:r w:rsidR="009C38AA">
        <w:rPr>
          <w:rFonts w:ascii="Arial" w:eastAsia="Arial" w:hAnsi="Arial" w:cs="Arial"/>
          <w:color w:val="auto"/>
          <w:szCs w:val="22"/>
        </w:rPr>
        <w:t>4</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le attività svolte per il ripiano di tale disavanzo e i risultati raggiunti al termine dell’esercizio 202</w:t>
      </w:r>
      <w:r w:rsidR="009C38AA">
        <w:rPr>
          <w:rFonts w:ascii="Arial" w:eastAsia="Arial" w:hAnsi="Arial" w:cs="Arial"/>
          <w:color w:val="auto"/>
          <w:szCs w:val="22"/>
        </w:rPr>
        <w:t>5</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r w:rsidRPr="004B4CFE">
        <w:rPr>
          <w:rFonts w:ascii="Arial" w:eastAsia="Arial" w:hAnsi="Arial" w:cs="Arial"/>
          <w:color w:val="auto"/>
          <w:szCs w:val="22"/>
        </w:rPr>
        <w:t>s.m.i.–D.M. 7 settembre 2020).</w:t>
      </w:r>
    </w:p>
    <w:p w14:paraId="421A49BB" w14:textId="7C44873C" w:rsidR="009751A3"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0D17C743" w14:textId="77777777" w:rsidR="0059751B" w:rsidRDefault="0059751B" w:rsidP="0059751B">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p>
    <w:p w14:paraId="4F5C89F9" w14:textId="2EA50E06" w:rsidR="0059751B" w:rsidRDefault="00AD74C6" w:rsidP="0059751B">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AD74C6">
        <w:rPr>
          <w:rFonts w:ascii="Arial" w:eastAsia="Arial" w:hAnsi="Arial" w:cs="Arial"/>
          <w:i/>
          <w:iCs/>
          <w:color w:val="auto"/>
          <w:szCs w:val="22"/>
        </w:rPr>
        <w:t>Nel testo bollinato della Legge di bilancio 2026 (in corso di discussione) l’art.119 comma 2 inserisce</w:t>
      </w:r>
      <w:r w:rsidRPr="00AD74C6">
        <w:rPr>
          <w:color w:val="auto"/>
        </w:rPr>
        <w:t xml:space="preserve"> </w:t>
      </w:r>
      <w:r w:rsidRPr="00AD74C6">
        <w:rPr>
          <w:rFonts w:ascii="Arial" w:eastAsia="Arial" w:hAnsi="Arial" w:cs="Arial"/>
          <w:i/>
          <w:iCs/>
          <w:color w:val="auto"/>
          <w:szCs w:val="22"/>
        </w:rPr>
        <w:t>all’articolo 1 della legge 30 dicembre 2018, n. 145, dopo il comma 898, il seguente: «898-bis. Gli enti locali, che hanno recuperato la quota di ripiano del disavanzo iscritta nelle previsioni definitive del bilancio di previsione, possono applicare all’esercizio in corso di gestione, dopo l’approvazione del rendiconto, l’avanzo vincolato di parte corrente formatosi nell’esercizio precedente, in deroga ai limiti previsti dai commi 897 e 898. Il parere dei revisori dei conti sulla variazione al bilancio di previsione attesta il recupero del disavanzo in conformità al piano di rientro. Entro il 31 marzo 2026, ai sensi dell’articolo 11, comma 11, del decreto legislativo 23 giugno 2011, n. 118, con decreto del Ministero dell'economia e delle finanze - Dipartimento della Ragioneria generale dello Stato, di concerto con il Ministero dell'interno - Dipartimento per gli affari interni e territoriali e la Presidenza del Consiglio dei ministri - Dipartimento per gli affari regionali, su proposta della Commissione per l'armonizzazione degli enti territoriali di cui all'articolo 3-bis del citato decreto legislativo n. 118 del 2011, sono aggiornati gli allegati al medesimo decreto legislativo n. 118 del 2011, concernenti gli schemi di bilancio, per monitorare l’utilizzo dell’avanzo previsto dalla presente norma».</w:t>
      </w:r>
    </w:p>
    <w:p w14:paraId="299AB1D5" w14:textId="77777777" w:rsidR="0059751B" w:rsidRDefault="0059751B" w:rsidP="0059751B">
      <w:pPr>
        <w:widowControl w:val="0"/>
        <w:pBdr>
          <w:top w:val="single" w:sz="18" w:space="1" w:color="EE0000"/>
          <w:left w:val="single" w:sz="18" w:space="4" w:color="EE0000"/>
          <w:bottom w:val="single" w:sz="18" w:space="1" w:color="EE0000"/>
          <w:right w:val="single" w:sz="18" w:space="4" w:color="EE0000"/>
        </w:pBdr>
        <w:spacing w:after="0" w:line="240" w:lineRule="auto"/>
      </w:pPr>
    </w:p>
    <w:p w14:paraId="7BACE2CB" w14:textId="63445422"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Toc213075552"/>
      <w:r>
        <w:lastRenderedPageBreak/>
        <w:t>6</w:t>
      </w:r>
      <w:r w:rsidR="00AD7B50" w:rsidRPr="00867831">
        <w:t xml:space="preserve">. </w:t>
      </w:r>
      <w:r w:rsidR="00135AF1">
        <w:t>BILANCIO DI PREVISIONE</w:t>
      </w:r>
      <w:r w:rsidR="00AD7B50">
        <w:t xml:space="preserve"> 202</w:t>
      </w:r>
      <w:r w:rsidR="009C38AA">
        <w:t>6</w:t>
      </w:r>
      <w:r w:rsidR="00AD7B50">
        <w:t>-202</w:t>
      </w:r>
      <w:r w:rsidR="009C38AA">
        <w:t>8</w:t>
      </w:r>
      <w:bookmarkEnd w:id="21"/>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04D5DD3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202</w:t>
      </w:r>
      <w:r w:rsidR="009C38AA">
        <w:rPr>
          <w:rFonts w:ascii="Arial" w:eastAsia="Arial" w:hAnsi="Arial" w:cs="Arial"/>
          <w:color w:val="auto"/>
          <w:szCs w:val="22"/>
        </w:rPr>
        <w:t>6</w:t>
      </w:r>
      <w:r w:rsidR="00DB733A" w:rsidRPr="004B4CFE">
        <w:rPr>
          <w:rFonts w:ascii="Arial" w:eastAsia="Arial" w:hAnsi="Arial" w:cs="Arial"/>
          <w:color w:val="auto"/>
          <w:szCs w:val="22"/>
        </w:rPr>
        <w:t>-202</w:t>
      </w:r>
      <w:r w:rsidR="009C38AA">
        <w:rPr>
          <w:rFonts w:ascii="Arial" w:eastAsia="Arial" w:hAnsi="Arial" w:cs="Arial"/>
          <w:color w:val="auto"/>
          <w:szCs w:val="22"/>
        </w:rPr>
        <w:t>8</w:t>
      </w:r>
      <w:r w:rsidR="00DB733A" w:rsidRPr="004B4CFE">
        <w:rPr>
          <w:rFonts w:ascii="Arial" w:eastAsia="Arial" w:hAnsi="Arial" w:cs="Arial"/>
          <w:color w:val="auto"/>
          <w:szCs w:val="22"/>
        </w:rPr>
        <w:t xml:space="preserve">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49B9E566"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 xml:space="preserve">Nel caso di risposta negativa fornire </w:t>
      </w:r>
      <w:r w:rsidR="00160626" w:rsidRPr="00F56672">
        <w:rPr>
          <w:rFonts w:ascii="Arial" w:eastAsia="Arial" w:hAnsi="Arial" w:cs="Arial"/>
          <w:i/>
          <w:color w:val="00B0F0"/>
          <w:szCs w:val="22"/>
        </w:rPr>
        <w:t>chiarimenti:</w:t>
      </w:r>
      <w:r w:rsidRPr="00F56672">
        <w:rPr>
          <w:rFonts w:ascii="Arial" w:eastAsia="Arial" w:hAnsi="Arial" w:cs="Arial"/>
          <w:i/>
          <w:color w:val="00B0F0"/>
          <w:szCs w:val="22"/>
        </w:rPr>
        <w:t>………..</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751E698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9C38AA">
        <w:rPr>
          <w:rFonts w:ascii="Arial" w:eastAsia="Arial" w:hAnsi="Arial" w:cs="Arial"/>
          <w:color w:val="000000"/>
          <w:szCs w:val="22"/>
        </w:rPr>
        <w:t>6</w:t>
      </w:r>
      <w:r>
        <w:rPr>
          <w:rFonts w:ascii="Arial" w:eastAsia="Arial" w:hAnsi="Arial" w:cs="Arial"/>
          <w:color w:val="000000"/>
          <w:szCs w:val="22"/>
        </w:rPr>
        <w:t>, 202</w:t>
      </w:r>
      <w:r w:rsidR="009C38AA">
        <w:rPr>
          <w:rFonts w:ascii="Arial" w:eastAsia="Arial" w:hAnsi="Arial" w:cs="Arial"/>
          <w:color w:val="000000"/>
          <w:szCs w:val="22"/>
        </w:rPr>
        <w:t>7</w:t>
      </w:r>
      <w:r>
        <w:rPr>
          <w:rFonts w:ascii="Arial" w:eastAsia="Arial" w:hAnsi="Arial" w:cs="Arial"/>
          <w:color w:val="000000"/>
          <w:szCs w:val="22"/>
        </w:rPr>
        <w:t xml:space="preserve"> e 202</w:t>
      </w:r>
      <w:r w:rsidR="009C38AA">
        <w:rPr>
          <w:rFonts w:ascii="Arial" w:eastAsia="Arial" w:hAnsi="Arial" w:cs="Arial"/>
          <w:color w:val="000000"/>
          <w:szCs w:val="22"/>
        </w:rPr>
        <w:t>8</w:t>
      </w:r>
      <w:r>
        <w:rPr>
          <w:rFonts w:ascii="Arial" w:eastAsia="Arial" w:hAnsi="Arial" w:cs="Arial"/>
          <w:color w:val="000000"/>
          <w:szCs w:val="22"/>
        </w:rPr>
        <w:t xml:space="preserve"> confrontate con le previsioni definitive per l’anno 202</w:t>
      </w:r>
      <w:r w:rsidR="009C38AA">
        <w:rPr>
          <w:rFonts w:ascii="Arial" w:eastAsia="Arial" w:hAnsi="Arial" w:cs="Arial"/>
          <w:color w:val="000000"/>
          <w:szCs w:val="22"/>
        </w:rPr>
        <w:t>5</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7BA26460"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2" w:name="_Toc213075553"/>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160626">
        <w:rPr>
          <w:rFonts w:ascii="Calibri" w:eastAsiaTheme="majorEastAsia" w:hAnsi="Calibri" w:cs="Times New Roman (Titoli CS)"/>
          <w:b/>
          <w:i/>
          <w:iCs/>
          <w:color w:val="C00000"/>
          <w:sz w:val="28"/>
          <w:szCs w:val="40"/>
        </w:rPr>
        <w:t xml:space="preserve"> </w:t>
      </w:r>
      <w:r w:rsidR="000F434D" w:rsidRPr="00AD7B50">
        <w:rPr>
          <w:rFonts w:ascii="Calibri" w:eastAsiaTheme="majorEastAsia" w:hAnsi="Calibri" w:cs="Times New Roman (Titoli CS)"/>
          <w:b/>
          <w:i/>
          <w:iCs/>
          <w:color w:val="C00000"/>
          <w:sz w:val="28"/>
          <w:szCs w:val="40"/>
        </w:rPr>
        <w:t>Fondo pluriennale vincolato (FPV)</w:t>
      </w:r>
      <w:bookmarkEnd w:id="22"/>
    </w:p>
    <w:p w14:paraId="508E8CA0" w14:textId="0C5CD690"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9C38AA">
        <w:rPr>
          <w:rFonts w:ascii="Arial" w:eastAsia="Arial" w:hAnsi="Arial" w:cs="Arial"/>
          <w:color w:val="000000"/>
          <w:szCs w:val="22"/>
        </w:rPr>
        <w:t>6</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w:t>
      </w:r>
      <w:r w:rsidR="00D20521">
        <w:rPr>
          <w:rFonts w:ascii="Arial" w:eastAsia="Arial" w:hAnsi="Arial" w:cs="Arial"/>
          <w:color w:val="000000"/>
          <w:szCs w:val="22"/>
        </w:rPr>
        <w:t>l paragrafo</w:t>
      </w:r>
      <w:r w:rsidRPr="00B809D0">
        <w:rPr>
          <w:rFonts w:ascii="Arial" w:eastAsia="Arial" w:hAnsi="Arial" w:cs="Arial"/>
          <w:color w:val="000000"/>
          <w:szCs w:val="22"/>
        </w:rPr>
        <w:t xml:space="preserve"> 5.4.9 (</w:t>
      </w:r>
      <w:r w:rsidR="00D20521">
        <w:rPr>
          <w:rFonts w:ascii="Arial" w:eastAsia="Arial" w:hAnsi="Arial" w:cs="Arial"/>
          <w:color w:val="000000"/>
          <w:szCs w:val="22"/>
        </w:rPr>
        <w:t>la conservazione del fondo pluriennale vincolato per le spese non ancora impegnate</w:t>
      </w:r>
      <w:r w:rsidRPr="00B809D0">
        <w:rPr>
          <w:rFonts w:ascii="Arial" w:eastAsia="Arial" w:hAnsi="Arial" w:cs="Arial"/>
          <w:color w:val="000000"/>
          <w:szCs w:val="22"/>
        </w:rPr>
        <w:t>)</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Arconet). </w:t>
      </w:r>
    </w:p>
    <w:p w14:paraId="60F87F38" w14:textId="29F28AA1"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9C38AA">
        <w:rPr>
          <w:rFonts w:ascii="Arial" w:eastAsia="Arial" w:hAnsi="Arial" w:cs="Arial"/>
          <w:color w:val="auto"/>
          <w:szCs w:val="22"/>
        </w:rPr>
        <w:t>6</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69B8426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9C38AA">
        <w:rPr>
          <w:rFonts w:ascii="Arial" w:eastAsia="Arial" w:hAnsi="Arial" w:cs="Arial"/>
          <w:color w:val="000000"/>
          <w:szCs w:val="22"/>
        </w:rPr>
        <w:t>6</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lastRenderedPageBreak/>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heading=h.39kk8xu" w:colFirst="0" w:colLast="0"/>
      <w:bookmarkStart w:id="24" w:name="_Toc213075554"/>
      <w:bookmarkEnd w:id="23"/>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4"/>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5" w:name="_heading=h.dlrcwgae5sfi" w:colFirst="0" w:colLast="0"/>
      <w:bookmarkEnd w:id="25"/>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4508AD21"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r w:rsidRPr="004B4CFE">
        <w:rPr>
          <w:rFonts w:ascii="Arial" w:eastAsia="Arial" w:hAnsi="Arial" w:cs="Arial"/>
          <w:color w:val="auto"/>
          <w:szCs w:val="22"/>
        </w:rPr>
        <w:t>conv.</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riappostamento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135B72BF"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9C38AA">
        <w:rPr>
          <w:rFonts w:ascii="Arial" w:eastAsia="Arial" w:hAnsi="Arial" w:cs="Arial"/>
          <w:iCs/>
          <w:color w:val="auto"/>
          <w:szCs w:val="22"/>
        </w:rPr>
        <w:t>6</w:t>
      </w:r>
      <w:r w:rsidRPr="00423C19">
        <w:rPr>
          <w:rFonts w:ascii="Arial" w:eastAsia="Arial" w:hAnsi="Arial" w:cs="Arial"/>
          <w:iCs/>
          <w:color w:val="auto"/>
          <w:szCs w:val="22"/>
        </w:rPr>
        <w:t>-202</w:t>
      </w:r>
      <w:r w:rsidR="009C38AA">
        <w:rPr>
          <w:rFonts w:ascii="Arial" w:eastAsia="Arial" w:hAnsi="Arial" w:cs="Arial"/>
          <w:iCs/>
          <w:color w:val="auto"/>
          <w:szCs w:val="22"/>
        </w:rPr>
        <w:t>8</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r w:rsidRPr="00423C19">
        <w:rPr>
          <w:rFonts w:ascii="Arial" w:eastAsia="Arial" w:hAnsi="Arial" w:cs="Arial"/>
          <w:iCs/>
          <w:color w:val="auto"/>
          <w:szCs w:val="22"/>
        </w:rPr>
        <w:t>conv.</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nel titolo 4 di spesa l’importo della rate di ammortamento del FAL</w:t>
      </w:r>
      <w:r>
        <w:rPr>
          <w:rFonts w:ascii="Arial" w:eastAsia="Arial" w:hAnsi="Arial" w:cs="Arial"/>
          <w:iCs/>
          <w:color w:val="00B0F0"/>
          <w:szCs w:val="22"/>
        </w:rPr>
        <w:t>;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6E5D973C"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15967CC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lastRenderedPageBreak/>
        <w:t>-</w:t>
      </w:r>
      <w:r w:rsidR="00423C19" w:rsidRPr="004B4CFE">
        <w:rPr>
          <w:rFonts w:ascii="Arial" w:eastAsia="Arial" w:hAnsi="Arial" w:cs="Arial"/>
          <w:color w:val="auto"/>
          <w:szCs w:val="22"/>
        </w:rPr>
        <w:t xml:space="preserve"> l’Ente ha beneficiato nel 2021 per un importo pari a </w:t>
      </w:r>
      <w:r w:rsidR="00160626" w:rsidRPr="004B4CFE">
        <w:rPr>
          <w:rFonts w:ascii="Arial" w:eastAsia="Arial" w:hAnsi="Arial" w:cs="Arial"/>
          <w:color w:val="auto"/>
          <w:szCs w:val="22"/>
        </w:rPr>
        <w:t>euro</w:t>
      </w:r>
      <w:r w:rsidR="00423C19" w:rsidRPr="004B4CFE">
        <w:rPr>
          <w:rFonts w:ascii="Arial" w:eastAsia="Arial" w:hAnsi="Arial" w:cs="Arial"/>
          <w:color w:val="auto"/>
          <w:szCs w:val="22"/>
        </w:rPr>
        <w:t>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r w:rsidR="00E76B91">
        <w:rPr>
          <w:rFonts w:ascii="Arial" w:eastAsia="Arial" w:hAnsi="Arial" w:cs="Arial"/>
          <w:color w:val="auto"/>
          <w:szCs w:val="22"/>
        </w:rPr>
        <w:t>D</w:t>
      </w:r>
      <w:r w:rsidR="00423C19" w:rsidRPr="004B4CFE">
        <w:rPr>
          <w:rFonts w:ascii="Arial" w:eastAsia="Arial" w:hAnsi="Arial" w:cs="Arial"/>
          <w:color w:val="auto"/>
          <w:szCs w:val="22"/>
        </w:rPr>
        <w:t>.l.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5236216E" w14:textId="6E30F5C4" w:rsidR="00AD74C6" w:rsidRPr="00AD74C6" w:rsidRDefault="00AD74C6" w:rsidP="00B20671">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AD74C6">
        <w:rPr>
          <w:rFonts w:ascii="Arial" w:eastAsia="Arial" w:hAnsi="Arial" w:cs="Arial"/>
          <w:i/>
          <w:iCs/>
          <w:color w:val="auto"/>
          <w:szCs w:val="22"/>
        </w:rPr>
        <w:t xml:space="preserve">Nel testo bollinato della Legge di bilancio 2026 (in corso di discussione) l’art.119 comma </w:t>
      </w:r>
      <w:r>
        <w:rPr>
          <w:rFonts w:ascii="Arial" w:eastAsia="Arial" w:hAnsi="Arial" w:cs="Arial"/>
          <w:i/>
          <w:iCs/>
          <w:color w:val="auto"/>
          <w:szCs w:val="22"/>
        </w:rPr>
        <w:t>1</w:t>
      </w:r>
      <w:r w:rsidRPr="00AD74C6">
        <w:rPr>
          <w:rFonts w:ascii="Arial" w:eastAsia="Arial" w:hAnsi="Arial" w:cs="Arial"/>
          <w:i/>
          <w:iCs/>
          <w:color w:val="auto"/>
          <w:szCs w:val="22"/>
        </w:rPr>
        <w:t xml:space="preserve"> inserisce</w:t>
      </w:r>
      <w:r w:rsidRPr="00AD74C6">
        <w:rPr>
          <w:color w:val="auto"/>
        </w:rPr>
        <w:t xml:space="preserve"> </w:t>
      </w:r>
      <w:r>
        <w:rPr>
          <w:rFonts w:ascii="Arial" w:eastAsia="Arial" w:hAnsi="Arial" w:cs="Arial"/>
          <w:i/>
          <w:iCs/>
          <w:color w:val="auto"/>
          <w:szCs w:val="22"/>
        </w:rPr>
        <w:t>a</w:t>
      </w:r>
      <w:r w:rsidRPr="00AD74C6">
        <w:rPr>
          <w:rFonts w:ascii="Arial" w:eastAsia="Arial" w:hAnsi="Arial" w:cs="Arial"/>
          <w:i/>
          <w:iCs/>
          <w:color w:val="auto"/>
          <w:szCs w:val="22"/>
        </w:rPr>
        <w:t>ll’articolo 259 del decreto legislativo 18 agosto 2000, n. 267, dopo il comma 1-ter, il seguente:</w:t>
      </w:r>
      <w:r>
        <w:rPr>
          <w:rFonts w:ascii="Arial" w:eastAsia="Arial" w:hAnsi="Arial" w:cs="Arial"/>
          <w:i/>
          <w:iCs/>
          <w:color w:val="auto"/>
          <w:szCs w:val="22"/>
        </w:rPr>
        <w:t xml:space="preserve"> </w:t>
      </w:r>
      <w:r w:rsidRPr="00AD74C6">
        <w:rPr>
          <w:rFonts w:ascii="Arial" w:eastAsia="Arial" w:hAnsi="Arial" w:cs="Arial"/>
          <w:i/>
          <w:iCs/>
          <w:color w:val="auto"/>
          <w:szCs w:val="22"/>
        </w:rPr>
        <w:t>«1-quater. L’ente locale ridetermina il risultato di amministrazione al 31 dicembre</w:t>
      </w:r>
      <w:r>
        <w:rPr>
          <w:rFonts w:ascii="Arial" w:eastAsia="Arial" w:hAnsi="Arial" w:cs="Arial"/>
          <w:i/>
          <w:iCs/>
          <w:color w:val="auto"/>
          <w:szCs w:val="22"/>
        </w:rPr>
        <w:t xml:space="preserve"> </w:t>
      </w:r>
      <w:r w:rsidRPr="00AD74C6">
        <w:rPr>
          <w:rFonts w:ascii="Arial" w:eastAsia="Arial" w:hAnsi="Arial" w:cs="Arial"/>
          <w:i/>
          <w:iCs/>
          <w:color w:val="auto"/>
          <w:szCs w:val="22"/>
        </w:rPr>
        <w:t>dell’esercizio precedente l’ipotesi di bilancio stabilmente riequilibrato al netto della massa</w:t>
      </w:r>
      <w:r>
        <w:rPr>
          <w:rFonts w:ascii="Arial" w:eastAsia="Arial" w:hAnsi="Arial" w:cs="Arial"/>
          <w:i/>
          <w:iCs/>
          <w:color w:val="auto"/>
          <w:szCs w:val="22"/>
        </w:rPr>
        <w:t xml:space="preserve"> </w:t>
      </w:r>
      <w:r w:rsidRPr="00AD74C6">
        <w:rPr>
          <w:rFonts w:ascii="Arial" w:eastAsia="Arial" w:hAnsi="Arial" w:cs="Arial"/>
          <w:i/>
          <w:iCs/>
          <w:color w:val="auto"/>
          <w:szCs w:val="22"/>
        </w:rPr>
        <w:t>passiva e della massa attiva trasferita all’Organismo straordinario di liquidazione,</w:t>
      </w:r>
      <w:r>
        <w:rPr>
          <w:rFonts w:ascii="Arial" w:eastAsia="Arial" w:hAnsi="Arial" w:cs="Arial"/>
          <w:i/>
          <w:iCs/>
          <w:color w:val="auto"/>
          <w:szCs w:val="22"/>
        </w:rPr>
        <w:t xml:space="preserve"> </w:t>
      </w:r>
      <w:r w:rsidRPr="00AD74C6">
        <w:rPr>
          <w:rFonts w:ascii="Arial" w:eastAsia="Arial" w:hAnsi="Arial" w:cs="Arial"/>
          <w:i/>
          <w:iCs/>
          <w:color w:val="auto"/>
          <w:szCs w:val="22"/>
        </w:rPr>
        <w:t>approvando il prospetto concernente l’allegato a) Risultato di amministrazione dello</w:t>
      </w:r>
      <w:r>
        <w:rPr>
          <w:rFonts w:ascii="Arial" w:eastAsia="Arial" w:hAnsi="Arial" w:cs="Arial"/>
          <w:i/>
          <w:iCs/>
          <w:color w:val="auto"/>
          <w:szCs w:val="22"/>
        </w:rPr>
        <w:t xml:space="preserve"> </w:t>
      </w:r>
      <w:r w:rsidRPr="00AD74C6">
        <w:rPr>
          <w:rFonts w:ascii="Arial" w:eastAsia="Arial" w:hAnsi="Arial" w:cs="Arial"/>
          <w:i/>
          <w:iCs/>
          <w:color w:val="auto"/>
          <w:szCs w:val="22"/>
        </w:rPr>
        <w:t>schema di rendiconto di cui all’allegato 10 al decreto legislativo 23 giugno 2011, n. 118,</w:t>
      </w:r>
      <w:r>
        <w:rPr>
          <w:rFonts w:ascii="Arial" w:eastAsia="Arial" w:hAnsi="Arial" w:cs="Arial"/>
          <w:i/>
          <w:iCs/>
          <w:color w:val="auto"/>
          <w:szCs w:val="22"/>
        </w:rPr>
        <w:t xml:space="preserve"> </w:t>
      </w:r>
      <w:r w:rsidRPr="00AD74C6">
        <w:rPr>
          <w:rFonts w:ascii="Arial" w:eastAsia="Arial" w:hAnsi="Arial" w:cs="Arial"/>
          <w:i/>
          <w:iCs/>
          <w:color w:val="auto"/>
          <w:szCs w:val="22"/>
        </w:rPr>
        <w:t>compreso il fondo anticipazione di liquidità, con deliberazione di Giunta, previo parere</w:t>
      </w:r>
      <w:r>
        <w:rPr>
          <w:rFonts w:ascii="Arial" w:eastAsia="Arial" w:hAnsi="Arial" w:cs="Arial"/>
          <w:i/>
          <w:iCs/>
          <w:color w:val="auto"/>
          <w:szCs w:val="22"/>
        </w:rPr>
        <w:t xml:space="preserve"> </w:t>
      </w:r>
      <w:r w:rsidRPr="00AD74C6">
        <w:rPr>
          <w:rFonts w:ascii="Arial" w:eastAsia="Arial" w:hAnsi="Arial" w:cs="Arial"/>
          <w:i/>
          <w:iCs/>
          <w:color w:val="auto"/>
          <w:szCs w:val="22"/>
        </w:rPr>
        <w:t>dell’organo di revisione economico finanziaria. L’eventuale disavanzo può essere ripianat</w:t>
      </w:r>
      <w:r>
        <w:rPr>
          <w:rFonts w:ascii="Arial" w:eastAsia="Arial" w:hAnsi="Arial" w:cs="Arial"/>
          <w:i/>
          <w:iCs/>
          <w:color w:val="auto"/>
          <w:szCs w:val="22"/>
        </w:rPr>
        <w:t xml:space="preserve">o </w:t>
      </w:r>
      <w:r w:rsidRPr="00AD74C6">
        <w:rPr>
          <w:rFonts w:ascii="Arial" w:eastAsia="Arial" w:hAnsi="Arial" w:cs="Arial"/>
          <w:i/>
          <w:iCs/>
          <w:color w:val="auto"/>
          <w:szCs w:val="22"/>
        </w:rPr>
        <w:t xml:space="preserve">in dieci anni, a quote costanti, a partire dall’anno dell’ipotesi di bilancio </w:t>
      </w:r>
      <w:r w:rsidR="00813765" w:rsidRPr="00AD74C6">
        <w:rPr>
          <w:rFonts w:ascii="Arial" w:eastAsia="Arial" w:hAnsi="Arial" w:cs="Arial"/>
          <w:i/>
          <w:iCs/>
          <w:color w:val="auto"/>
          <w:szCs w:val="22"/>
        </w:rPr>
        <w:t>stabilmente riequilibrato</w:t>
      </w:r>
      <w:r w:rsidRPr="00AD74C6">
        <w:rPr>
          <w:rFonts w:ascii="Arial" w:eastAsia="Arial" w:hAnsi="Arial" w:cs="Arial"/>
          <w:i/>
          <w:iCs/>
          <w:color w:val="auto"/>
          <w:szCs w:val="22"/>
        </w:rPr>
        <w:t>.».</w:t>
      </w:r>
    </w:p>
    <w:p w14:paraId="52761E59" w14:textId="77777777" w:rsidR="00AD74C6" w:rsidRDefault="00AD74C6" w:rsidP="00AD74C6">
      <w:pPr>
        <w:pBdr>
          <w:top w:val="nil"/>
          <w:left w:val="nil"/>
          <w:bottom w:val="nil"/>
          <w:right w:val="nil"/>
          <w:between w:val="nil"/>
        </w:pBdr>
        <w:spacing w:line="240" w:lineRule="auto"/>
        <w:ind w:hanging="2"/>
        <w:rPr>
          <w:rFonts w:ascii="Arial" w:eastAsia="Arial" w:hAnsi="Arial" w:cs="Arial"/>
          <w:i/>
          <w:iCs/>
          <w:color w:val="00B0F0"/>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6" w:name="_Toc213075555"/>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6"/>
    </w:p>
    <w:p w14:paraId="68AD70E6" w14:textId="7E6B390C" w:rsidR="00F044FD" w:rsidRPr="001F0872" w:rsidRDefault="00F044FD" w:rsidP="0046582C">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l’impostazione del bilancio di previsione 202</w:t>
      </w:r>
      <w:r w:rsidR="009C38AA">
        <w:rPr>
          <w:rFonts w:ascii="Arial" w:eastAsia="Arial" w:hAnsi="Arial" w:cs="Arial"/>
          <w:color w:val="auto"/>
        </w:rPr>
        <w:t>6</w:t>
      </w:r>
      <w:r w:rsidRPr="004B4CFE">
        <w:rPr>
          <w:rFonts w:ascii="Arial" w:eastAsia="Arial" w:hAnsi="Arial" w:cs="Arial"/>
          <w:color w:val="auto"/>
        </w:rPr>
        <w:t>-202</w:t>
      </w:r>
      <w:r w:rsidR="009C38AA">
        <w:rPr>
          <w:rFonts w:ascii="Arial" w:eastAsia="Arial" w:hAnsi="Arial" w:cs="Arial"/>
          <w:color w:val="auto"/>
        </w:rPr>
        <w:t>8</w:t>
      </w:r>
      <w:r w:rsidRPr="004B4CFE">
        <w:rPr>
          <w:rFonts w:ascii="Arial" w:eastAsia="Arial" w:hAnsi="Arial" w:cs="Arial"/>
          <w:color w:val="auto"/>
        </w:rPr>
        <w:t xml:space="preserve">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w:t>
      </w:r>
      <w:r w:rsidR="0046582C">
        <w:rPr>
          <w:rFonts w:ascii="Arial" w:eastAsia="Arial" w:hAnsi="Arial" w:cs="Arial"/>
          <w:color w:val="auto"/>
        </w:rPr>
        <w:t xml:space="preserve"> ai sensi del comma 785 dell’articolo 1 della Legge 30 dicembre 2024 n.207</w:t>
      </w:r>
      <w:r w:rsidR="006C106F">
        <w:rPr>
          <w:rFonts w:ascii="Arial" w:eastAsia="Arial" w:hAnsi="Arial" w:cs="Arial"/>
          <w:color w:val="auto"/>
        </w:rPr>
        <w:t xml:space="preserve"> </w:t>
      </w:r>
      <w:r w:rsidR="001F0872" w:rsidRPr="00FF143B">
        <w:rPr>
          <w:rFonts w:ascii="Arial" w:eastAsia="Arial" w:hAnsi="Arial" w:cs="Arial"/>
          <w:color w:val="000000"/>
          <w:szCs w:val="22"/>
          <w:u w:val="single"/>
        </w:rPr>
        <w:t>comprensivo dell’utilizzo dell’avanzo di amministrazione e del recupero del disavanzo di amministrazione e degli utilizzi del fondo pluriennale vincolato, al netto delle entrate vincolate e accantonate non utilizzate nel corso dell’esercizio</w:t>
      </w:r>
      <w:r w:rsidR="001F0872">
        <w:rPr>
          <w:rFonts w:ascii="Arial" w:eastAsia="Arial" w:hAnsi="Arial" w:cs="Arial"/>
          <w:color w:val="000000"/>
          <w:szCs w:val="22"/>
          <w:u w:val="single"/>
        </w:rPr>
        <w:t xml:space="preserve"> (</w:t>
      </w:r>
      <w:r w:rsidR="006C106F">
        <w:rPr>
          <w:rFonts w:ascii="Arial" w:eastAsia="Arial" w:hAnsi="Arial" w:cs="Arial"/>
          <w:color w:val="auto"/>
        </w:rPr>
        <w:t>prospett</w:t>
      </w:r>
      <w:r w:rsidR="001F0872">
        <w:rPr>
          <w:rFonts w:ascii="Arial" w:eastAsia="Arial" w:hAnsi="Arial" w:cs="Arial"/>
          <w:color w:val="auto"/>
        </w:rPr>
        <w:t>o</w:t>
      </w:r>
      <w:r w:rsidR="006C106F">
        <w:rPr>
          <w:rFonts w:ascii="Arial" w:eastAsia="Arial" w:hAnsi="Arial" w:cs="Arial"/>
          <w:color w:val="auto"/>
        </w:rPr>
        <w:t xml:space="preserve"> di cui all’allegato 10</w:t>
      </w:r>
      <w:r w:rsidR="001F0872">
        <w:rPr>
          <w:rFonts w:ascii="Arial" w:eastAsia="Arial" w:hAnsi="Arial" w:cs="Arial"/>
          <w:color w:val="auto"/>
        </w:rPr>
        <w:t xml:space="preserve"> al rendiconto)</w:t>
      </w:r>
      <w:r w:rsidR="0046582C">
        <w:rPr>
          <w:rFonts w:ascii="Arial" w:eastAsia="Arial" w:hAnsi="Arial" w:cs="Arial"/>
          <w:color w:val="auto"/>
        </w:rPr>
        <w:t>.</w:t>
      </w:r>
      <w:r w:rsidR="0046582C" w:rsidRPr="004B4CFE" w:rsidDel="0046582C">
        <w:rPr>
          <w:rFonts w:ascii="Arial" w:eastAsia="Arial" w:hAnsi="Arial" w:cs="Arial"/>
          <w:color w:val="auto"/>
        </w:rPr>
        <w:t xml:space="preserve"> </w:t>
      </w:r>
    </w:p>
    <w:p w14:paraId="2B7CE115" w14:textId="56F68D7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7" w:name="_heading=h.49x2ik5" w:colFirst="0" w:colLast="0"/>
      <w:bookmarkEnd w:id="27"/>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lastRenderedPageBreak/>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1A31B31" w:rsidR="000F434D" w:rsidRPr="004B4CFE" w:rsidRDefault="000F434D" w:rsidP="00B20671">
      <w:pPr>
        <w:pBdr>
          <w:top w:val="nil"/>
          <w:left w:val="nil"/>
          <w:bottom w:val="nil"/>
          <w:right w:val="nil"/>
          <w:between w:val="nil"/>
        </w:pBdr>
        <w:tabs>
          <w:tab w:val="left" w:pos="6528"/>
        </w:tabs>
        <w:spacing w:line="240" w:lineRule="auto"/>
        <w:rPr>
          <w:rFonts w:ascii="Arial" w:eastAsia="Arial" w:hAnsi="Arial" w:cs="Arial"/>
          <w:color w:val="auto"/>
          <w:szCs w:val="22"/>
        </w:rPr>
      </w:pPr>
      <w:r w:rsidRPr="004B4CFE">
        <w:rPr>
          <w:rFonts w:ascii="Arial" w:eastAsia="Arial" w:hAnsi="Arial" w:cs="Arial"/>
          <w:color w:val="auto"/>
          <w:szCs w:val="22"/>
        </w:rPr>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r w:rsidR="00813765">
        <w:rPr>
          <w:rFonts w:ascii="Arial" w:eastAsia="Arial" w:hAnsi="Arial" w:cs="Arial"/>
          <w:color w:val="auto"/>
          <w:szCs w:val="22"/>
        </w:rPr>
        <w:tab/>
      </w:r>
    </w:p>
    <w:p w14:paraId="12E44E2B" w14:textId="02DDFD3A"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28" w:name="_MON_1759809434"/>
    <w:bookmarkEnd w:id="28"/>
    <w:p w14:paraId="0659D4F7" w14:textId="3D9955D7" w:rsidR="003C46F2" w:rsidRPr="004B4CFE" w:rsidRDefault="006F3F23"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8pt;height:86.4pt" o:ole="">
            <v:imagedata r:id="rId21" o:title=""/>
          </v:shape>
          <o:OLEObject Type="Embed" ProgID="Excel.Sheet.12" ShapeID="_x0000_i1025" DrawAspect="Content" ObjectID="_1823752919" r:id="rId22"/>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9" w:name="_Toc213075556"/>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29"/>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039EEEF3"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9C38AA">
        <w:rPr>
          <w:rFonts w:ascii="Arial" w:eastAsia="Arial" w:hAnsi="Arial" w:cs="Arial"/>
          <w:b/>
          <w:bCs/>
          <w:i/>
          <w:color w:val="00B0F0"/>
          <w:szCs w:val="22"/>
        </w:rPr>
        <w:t>5</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39797374"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006F3F23" w:rsidRPr="004B4CFE">
        <w:rPr>
          <w:rFonts w:ascii="Arial" w:eastAsia="Arial" w:hAnsi="Arial" w:cs="Arial"/>
          <w:b/>
          <w:bCs/>
          <w:color w:val="auto"/>
          <w:szCs w:val="22"/>
        </w:rPr>
        <w:t xml:space="preserve">/ non </w:t>
      </w:r>
      <w:r w:rsidRPr="004B4CFE">
        <w:rPr>
          <w:rFonts w:ascii="Arial" w:eastAsia="Arial" w:hAnsi="Arial" w:cs="Arial"/>
          <w:b/>
          <w:bCs/>
          <w:color w:val="auto"/>
          <w:szCs w:val="22"/>
        </w:rPr>
        <w:t>versate</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del </w:t>
      </w:r>
      <w:r w:rsidR="000F434D" w:rsidRPr="004B4CFE">
        <w:rPr>
          <w:rFonts w:ascii="Arial" w:eastAsia="Arial" w:hAnsi="Arial" w:cs="Arial"/>
          <w:i/>
          <w:iCs/>
          <w:color w:val="auto"/>
        </w:rPr>
        <w:t>trend</w:t>
      </w:r>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bookmarkStart w:id="30" w:name="_Hlk212800841"/>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bookmarkEnd w:id="30"/>
      <w:r w:rsidRPr="004B4CFE">
        <w:rPr>
          <w:rFonts w:ascii="Arial" w:eastAsia="Arial" w:hAnsi="Arial" w:cs="Arial"/>
          <w:color w:val="auto"/>
        </w:rPr>
        <w:t>;</w:t>
      </w:r>
    </w:p>
    <w:p w14:paraId="0523071E" w14:textId="7E6D9ECC" w:rsidR="000F434D"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47C73CB9"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00741BD7">
        <w:rPr>
          <w:rFonts w:ascii="Arial" w:eastAsia="Arial" w:hAnsi="Arial" w:cs="Arial"/>
          <w:color w:val="auto"/>
          <w:szCs w:val="22"/>
        </w:rPr>
        <w:t>ha verificato</w:t>
      </w:r>
      <w:r w:rsidR="00741BD7" w:rsidRPr="004B4CFE">
        <w:rPr>
          <w:rFonts w:ascii="Arial" w:eastAsia="Arial" w:hAnsi="Arial" w:cs="Arial"/>
          <w:color w:val="auto"/>
          <w:szCs w:val="22"/>
        </w:rPr>
        <w:t xml:space="preserve"> </w:t>
      </w:r>
      <w:r w:rsidRPr="004B4CFE">
        <w:rPr>
          <w:rFonts w:ascii="Arial" w:eastAsia="Arial" w:hAnsi="Arial" w:cs="Arial"/>
          <w:color w:val="auto"/>
          <w:szCs w:val="22"/>
        </w:rPr>
        <w:t xml:space="preserve">che: </w:t>
      </w:r>
    </w:p>
    <w:p w14:paraId="3FB663D2" w14:textId="72893AE2"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4A629F48" w14:textId="70D76484" w:rsidR="000F434D" w:rsidRDefault="000F434D" w:rsidP="00123ADD">
      <w:pPr>
        <w:ind w:hanging="2"/>
        <w:rPr>
          <w:rFonts w:ascii="Arial" w:eastAsia="Arial" w:hAnsi="Arial" w:cs="Arial"/>
          <w:i/>
          <w:color w:val="00B0F0"/>
          <w:szCs w:val="22"/>
          <w:highlight w:val="white"/>
        </w:rPr>
      </w:pPr>
      <w:r w:rsidRPr="004B4CFE">
        <w:rPr>
          <w:rFonts w:ascii="Arial" w:eastAsia="Arial" w:hAnsi="Arial" w:cs="Arial"/>
          <w:color w:val="auto"/>
          <w:szCs w:val="22"/>
        </w:rPr>
        <w:lastRenderedPageBreak/>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r w:rsidR="00123ADD">
        <w:rPr>
          <w:rFonts w:ascii="Arial" w:eastAsia="Arial" w:hAnsi="Arial" w:cs="Arial"/>
          <w:color w:val="auto"/>
          <w:szCs w:val="22"/>
        </w:rPr>
        <w:t xml:space="preserve"> (</w:t>
      </w:r>
      <w:r w:rsidRPr="006314B9">
        <w:rPr>
          <w:rFonts w:ascii="Arial" w:eastAsia="Arial" w:hAnsi="Arial" w:cs="Arial"/>
          <w:i/>
          <w:color w:val="00B0F0"/>
          <w:szCs w:val="22"/>
          <w:highlight w:val="white"/>
        </w:rPr>
        <w:t>In caso di sovrastime fornire chiarimenti………..</w:t>
      </w:r>
      <w:r w:rsidR="00123ADD" w:rsidRPr="00123ADD">
        <w:rPr>
          <w:rFonts w:ascii="Arial" w:eastAsia="Arial" w:hAnsi="Arial" w:cs="Arial"/>
          <w:i/>
          <w:color w:val="auto"/>
          <w:szCs w:val="22"/>
          <w:highlight w:val="white"/>
        </w:rPr>
        <w:t>)</w:t>
      </w:r>
    </w:p>
    <w:p w14:paraId="7151BE3F" w14:textId="77777777" w:rsidR="003A4A40" w:rsidRDefault="003A4A40" w:rsidP="003A4A40">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Pr>
          <w:rFonts w:ascii="Arial" w:eastAsia="Arial" w:hAnsi="Arial" w:cs="Arial"/>
          <w:i/>
          <w:iCs/>
          <w:color w:val="00B0F0"/>
          <w:szCs w:val="22"/>
        </w:rPr>
        <w:t>……</w:t>
      </w:r>
    </w:p>
    <w:p w14:paraId="1EF19AAA" w14:textId="3CE21F4B" w:rsidR="00861C03" w:rsidRPr="00861C03" w:rsidRDefault="00861C03" w:rsidP="00861C03">
      <w:pPr>
        <w:ind w:hanging="2"/>
        <w:rPr>
          <w:rFonts w:ascii="Arial" w:eastAsia="Arial" w:hAnsi="Arial" w:cs="Arial"/>
          <w:color w:val="auto"/>
          <w:szCs w:val="22"/>
        </w:rPr>
      </w:pPr>
      <w:r w:rsidRPr="00861C03">
        <w:rPr>
          <w:rFonts w:ascii="Arial" w:eastAsia="Arial" w:hAnsi="Arial" w:cs="Arial"/>
          <w:color w:val="auto"/>
          <w:szCs w:val="22"/>
        </w:rPr>
        <w:t>L’</w:t>
      </w:r>
      <w:r>
        <w:rPr>
          <w:rFonts w:ascii="Arial" w:eastAsia="Arial" w:hAnsi="Arial" w:cs="Arial"/>
          <w:color w:val="auto"/>
          <w:szCs w:val="22"/>
        </w:rPr>
        <w:t>O</w:t>
      </w:r>
      <w:r w:rsidRPr="00861C03">
        <w:rPr>
          <w:rFonts w:ascii="Arial" w:eastAsia="Arial" w:hAnsi="Arial" w:cs="Arial"/>
          <w:color w:val="auto"/>
          <w:szCs w:val="22"/>
        </w:rPr>
        <w:t xml:space="preserve">rgano di revisione ha verificato che l’Ente </w:t>
      </w:r>
      <w:r w:rsidRPr="00123ADD">
        <w:rPr>
          <w:rFonts w:ascii="Arial" w:eastAsia="Arial" w:hAnsi="Arial" w:cs="Arial"/>
          <w:b/>
          <w:bCs/>
          <w:color w:val="auto"/>
          <w:szCs w:val="22"/>
        </w:rPr>
        <w:t>ha/non ha impostato</w:t>
      </w:r>
      <w:r w:rsidRPr="00861C03">
        <w:rPr>
          <w:rFonts w:ascii="Arial" w:eastAsia="Arial" w:hAnsi="Arial" w:cs="Arial"/>
          <w:color w:val="auto"/>
          <w:szCs w:val="22"/>
        </w:rPr>
        <w:t xml:space="preserve"> le previsioni di cassa 2026 </w:t>
      </w:r>
      <w:r w:rsidR="00A15C24">
        <w:rPr>
          <w:rFonts w:ascii="Arial" w:eastAsia="Arial" w:hAnsi="Arial" w:cs="Arial"/>
          <w:color w:val="auto"/>
          <w:szCs w:val="22"/>
        </w:rPr>
        <w:t>considerando le</w:t>
      </w:r>
      <w:r w:rsidRPr="00861C03">
        <w:rPr>
          <w:rFonts w:ascii="Arial" w:eastAsia="Arial" w:hAnsi="Arial" w:cs="Arial"/>
          <w:color w:val="auto"/>
          <w:szCs w:val="22"/>
        </w:rPr>
        <w:t xml:space="preserve"> reali possibilità di incasso e di pagamento in vista dell’elaborazione del PAFC</w:t>
      </w:r>
      <w:r w:rsidR="00A15C24">
        <w:rPr>
          <w:rFonts w:ascii="Arial" w:eastAsia="Arial" w:hAnsi="Arial" w:cs="Arial"/>
          <w:color w:val="auto"/>
          <w:szCs w:val="22"/>
        </w:rPr>
        <w:t xml:space="preserve"> (piano annuale flussi di cassa)</w:t>
      </w:r>
      <w:r w:rsidRPr="00861C03">
        <w:rPr>
          <w:rFonts w:ascii="Arial" w:eastAsia="Arial" w:hAnsi="Arial" w:cs="Arial"/>
          <w:color w:val="auto"/>
          <w:szCs w:val="22"/>
        </w:rPr>
        <w:t xml:space="preserve"> 2026 che dovrà anche tenero conto dell’effettivo andamento della cassa dell’esercizio 2024 come </w:t>
      </w:r>
      <w:r w:rsidR="00A15C24">
        <w:rPr>
          <w:rFonts w:ascii="Arial" w:eastAsia="Arial" w:hAnsi="Arial" w:cs="Arial"/>
          <w:color w:val="auto"/>
          <w:szCs w:val="22"/>
        </w:rPr>
        <w:t>esercizio</w:t>
      </w:r>
      <w:r w:rsidR="00A15C24" w:rsidRPr="00861C03">
        <w:rPr>
          <w:rFonts w:ascii="Arial" w:eastAsia="Arial" w:hAnsi="Arial" w:cs="Arial"/>
          <w:color w:val="auto"/>
          <w:szCs w:val="22"/>
        </w:rPr>
        <w:t xml:space="preserve"> </w:t>
      </w:r>
      <w:r w:rsidRPr="00861C03">
        <w:rPr>
          <w:rFonts w:ascii="Arial" w:eastAsia="Arial" w:hAnsi="Arial" w:cs="Arial"/>
          <w:color w:val="auto"/>
          <w:szCs w:val="22"/>
        </w:rPr>
        <w:t>di confronto.</w:t>
      </w:r>
    </w:p>
    <w:p w14:paraId="67FC6EFF" w14:textId="76378CFA" w:rsidR="003A4A40" w:rsidRDefault="003A4A40" w:rsidP="003A4A40">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AD74C6">
        <w:rPr>
          <w:rFonts w:ascii="Arial" w:eastAsia="Arial" w:hAnsi="Arial" w:cs="Arial"/>
          <w:i/>
          <w:iCs/>
          <w:color w:val="auto"/>
          <w:szCs w:val="22"/>
        </w:rPr>
        <w:t>Nel testo bollinato della Legge di bilancio 2026 (in corso di discussione) l’art.11</w:t>
      </w:r>
      <w:r w:rsidR="00A5259F">
        <w:rPr>
          <w:rFonts w:ascii="Arial" w:eastAsia="Arial" w:hAnsi="Arial" w:cs="Arial"/>
          <w:i/>
          <w:iCs/>
          <w:color w:val="auto"/>
          <w:szCs w:val="22"/>
        </w:rPr>
        <w:t xml:space="preserve">8 comma 1 </w:t>
      </w:r>
      <w:r w:rsidRPr="00AD74C6">
        <w:rPr>
          <w:rFonts w:ascii="Arial" w:eastAsia="Arial" w:hAnsi="Arial" w:cs="Arial"/>
          <w:i/>
          <w:iCs/>
          <w:color w:val="auto"/>
          <w:szCs w:val="22"/>
        </w:rPr>
        <w:t xml:space="preserve"> </w:t>
      </w:r>
      <w:r w:rsidR="00A5259F">
        <w:rPr>
          <w:rFonts w:ascii="Arial" w:eastAsia="Arial" w:hAnsi="Arial" w:cs="Arial"/>
          <w:i/>
          <w:iCs/>
          <w:color w:val="auto"/>
          <w:szCs w:val="22"/>
        </w:rPr>
        <w:t>p prevede che entro</w:t>
      </w:r>
      <w:r w:rsidR="00A5259F" w:rsidRPr="00A5259F">
        <w:rPr>
          <w:rFonts w:ascii="Arial" w:eastAsia="Arial" w:hAnsi="Arial" w:cs="Arial"/>
          <w:i/>
          <w:iCs/>
          <w:color w:val="auto"/>
          <w:szCs w:val="22"/>
        </w:rPr>
        <w:t xml:space="preserve"> il 31 marzo 2026, </w:t>
      </w:r>
      <w:r w:rsidR="00A5259F">
        <w:rPr>
          <w:rFonts w:ascii="Arial" w:eastAsia="Arial" w:hAnsi="Arial" w:cs="Arial"/>
          <w:i/>
          <w:iCs/>
          <w:color w:val="auto"/>
          <w:szCs w:val="22"/>
        </w:rPr>
        <w:t xml:space="preserve">un DM aggiorni i principi 4/1 e 4/2 per </w:t>
      </w:r>
      <w:r w:rsidR="00A5259F" w:rsidRPr="00A5259F">
        <w:rPr>
          <w:rFonts w:ascii="Arial" w:eastAsia="Arial" w:hAnsi="Arial" w:cs="Arial"/>
          <w:i/>
          <w:iCs/>
          <w:color w:val="auto"/>
          <w:szCs w:val="22"/>
        </w:rPr>
        <w:t>promuovere un maggiore livello di accuratezza nell’elaborazione delle previsioni di bilancio in termini di cassa, garantendone la coerenza con gli stanziamenti di competenza</w:t>
      </w:r>
      <w:r w:rsidR="00826CB4">
        <w:rPr>
          <w:rFonts w:ascii="Arial" w:eastAsia="Arial" w:hAnsi="Arial" w:cs="Arial"/>
          <w:i/>
          <w:iCs/>
          <w:color w:val="auto"/>
          <w:szCs w:val="22"/>
        </w:rPr>
        <w:t xml:space="preserve"> e</w:t>
      </w:r>
      <w:r w:rsidR="00A5259F" w:rsidRPr="00A5259F">
        <w:rPr>
          <w:rFonts w:ascii="Arial" w:eastAsia="Arial" w:hAnsi="Arial" w:cs="Arial"/>
          <w:i/>
          <w:iCs/>
          <w:color w:val="auto"/>
          <w:szCs w:val="22"/>
        </w:rPr>
        <w:t xml:space="preserve"> per favorire il rispetto dei tempi di pagamento dei debiti commerciali attraverso l’indicazione delle attività e delle tempistiche del processo di spesa.</w:t>
      </w:r>
      <w:r w:rsidR="00826CB4">
        <w:rPr>
          <w:rFonts w:ascii="Arial" w:eastAsia="Arial" w:hAnsi="Arial" w:cs="Arial"/>
          <w:i/>
          <w:iCs/>
          <w:color w:val="auto"/>
          <w:szCs w:val="22"/>
        </w:rPr>
        <w:t xml:space="preserve"> </w:t>
      </w:r>
    </w:p>
    <w:p w14:paraId="093138FD" w14:textId="77777777" w:rsidR="003A4A40" w:rsidRPr="006314B9" w:rsidRDefault="003A4A40"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p>
    <w:p w14:paraId="7E401133" w14:textId="715FEBD4" w:rsidR="00DF205A"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w:t>
      </w:r>
      <w:r w:rsidR="009C38AA">
        <w:rPr>
          <w:rFonts w:ascii="Arial" w:eastAsia="Arial" w:hAnsi="Arial" w:cs="Arial"/>
          <w:color w:val="auto"/>
          <w:szCs w:val="22"/>
        </w:rPr>
        <w:t>/</w:t>
      </w:r>
      <w:r w:rsidRPr="00E82796">
        <w:rPr>
          <w:rFonts w:ascii="Arial" w:eastAsia="Arial" w:hAnsi="Arial" w:cs="Arial"/>
          <w:color w:val="auto"/>
          <w:szCs w:val="22"/>
        </w:rPr>
        <w:t>01</w:t>
      </w:r>
      <w:r w:rsidR="009C38AA">
        <w:rPr>
          <w:rFonts w:ascii="Arial" w:eastAsia="Arial" w:hAnsi="Arial" w:cs="Arial"/>
          <w:color w:val="auto"/>
          <w:szCs w:val="22"/>
        </w:rPr>
        <w:t>/</w:t>
      </w:r>
      <w:r w:rsidRPr="00E82796">
        <w:rPr>
          <w:rFonts w:ascii="Arial" w:eastAsia="Arial" w:hAnsi="Arial" w:cs="Arial"/>
          <w:color w:val="auto"/>
          <w:szCs w:val="22"/>
        </w:rPr>
        <w:t>202</w:t>
      </w:r>
      <w:r w:rsidR="009C38AA">
        <w:rPr>
          <w:rFonts w:ascii="Arial" w:eastAsia="Arial" w:hAnsi="Arial" w:cs="Arial"/>
          <w:color w:val="auto"/>
          <w:szCs w:val="22"/>
        </w:rPr>
        <w:t>6</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9C38AA">
        <w:rPr>
          <w:rFonts w:ascii="Arial" w:eastAsia="Arial" w:hAnsi="Arial" w:cs="Arial"/>
          <w:i/>
          <w:iCs/>
          <w:color w:val="auto"/>
          <w:szCs w:val="22"/>
        </w:rPr>
        <w:t>5</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160626" w:rsidRPr="00E82796">
        <w:rPr>
          <w:rFonts w:ascii="Arial" w:eastAsia="Arial" w:hAnsi="Arial" w:cs="Arial"/>
          <w:b/>
          <w:bCs/>
          <w:color w:val="auto"/>
          <w:szCs w:val="22"/>
        </w:rPr>
        <w:t>si sia</w:t>
      </w:r>
      <w:r w:rsidR="00D12016" w:rsidRPr="00E82796">
        <w:rPr>
          <w:rFonts w:ascii="Arial" w:eastAsia="Arial" w:hAnsi="Arial" w:cs="Arial"/>
          <w:b/>
          <w:bCs/>
          <w:color w:val="auto"/>
          <w:szCs w:val="22"/>
        </w:rPr>
        <w:t xml:space="preserve">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3"/>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5D2E7F35" w14:textId="6F4AE6FA" w:rsidR="005F4156" w:rsidRDefault="005F4156" w:rsidP="00DF205A">
      <w:pPr>
        <w:pBdr>
          <w:top w:val="nil"/>
          <w:left w:val="nil"/>
          <w:bottom w:val="nil"/>
          <w:right w:val="nil"/>
          <w:between w:val="nil"/>
        </w:pBdr>
        <w:spacing w:line="240" w:lineRule="auto"/>
        <w:ind w:hanging="2"/>
        <w:rPr>
          <w:rFonts w:ascii="Arial" w:eastAsia="Arial" w:hAnsi="Arial" w:cs="Arial"/>
          <w:iCs/>
          <w:color w:val="00B0F0"/>
          <w:szCs w:val="22"/>
          <w:highlight w:val="white"/>
        </w:rPr>
      </w:pPr>
      <w:r>
        <w:rPr>
          <w:rFonts w:ascii="Arial" w:eastAsia="Arial" w:hAnsi="Arial" w:cs="Arial"/>
          <w:iCs/>
          <w:color w:val="00B0F0"/>
          <w:szCs w:val="22"/>
          <w:highlight w:val="white"/>
        </w:rPr>
        <w:t>(</w:t>
      </w:r>
      <w:r w:rsidRPr="0059751B">
        <w:rPr>
          <w:rFonts w:ascii="Arial" w:eastAsia="Arial" w:hAnsi="Arial" w:cs="Arial"/>
          <w:i/>
          <w:color w:val="00B0F0"/>
          <w:szCs w:val="22"/>
          <w:highlight w:val="white"/>
        </w:rPr>
        <w:t>se ricorre la fattispecie</w:t>
      </w:r>
      <w:r>
        <w:rPr>
          <w:rFonts w:ascii="Arial" w:eastAsia="Arial" w:hAnsi="Arial" w:cs="Arial"/>
          <w:iCs/>
          <w:color w:val="00B0F0"/>
          <w:szCs w:val="22"/>
          <w:highlight w:val="white"/>
        </w:rPr>
        <w:t>)</w:t>
      </w:r>
    </w:p>
    <w:p w14:paraId="2C1A7E34" w14:textId="66F0BFD6" w:rsidR="005F4156" w:rsidRPr="005F4156" w:rsidRDefault="005F4156" w:rsidP="00DF205A">
      <w:pPr>
        <w:pBdr>
          <w:top w:val="nil"/>
          <w:left w:val="nil"/>
          <w:bottom w:val="nil"/>
          <w:right w:val="nil"/>
          <w:between w:val="nil"/>
        </w:pBdr>
        <w:spacing w:line="240" w:lineRule="auto"/>
        <w:ind w:hanging="2"/>
        <w:rPr>
          <w:rFonts w:ascii="Arial" w:eastAsia="Arial" w:hAnsi="Arial" w:cs="Arial"/>
          <w:iCs/>
          <w:color w:val="00B0F0"/>
          <w:szCs w:val="22"/>
          <w:highlight w:val="white"/>
        </w:rPr>
      </w:pPr>
      <w:r w:rsidRPr="0059751B">
        <w:rPr>
          <w:rFonts w:ascii="Arial" w:eastAsia="Arial" w:hAnsi="Arial" w:cs="Arial"/>
          <w:iCs/>
          <w:color w:val="auto"/>
          <w:szCs w:val="22"/>
          <w:highlight w:val="white"/>
        </w:rPr>
        <w:t>L’Ente prevede di utilizzare, per cassa, entrate a destinazione vincolata (art.195 Tuel).</w:t>
      </w:r>
      <w:r>
        <w:rPr>
          <w:rFonts w:ascii="Arial" w:eastAsia="Arial" w:hAnsi="Arial" w:cs="Arial"/>
          <w:iCs/>
          <w:color w:val="00B0F0"/>
          <w:szCs w:val="22"/>
          <w:highlight w:val="white"/>
        </w:rPr>
        <w:t xml:space="preserve"> (</w:t>
      </w:r>
      <w:r w:rsidRPr="0059751B">
        <w:rPr>
          <w:rFonts w:ascii="Arial" w:eastAsia="Arial" w:hAnsi="Arial" w:cs="Arial"/>
          <w:i/>
          <w:color w:val="00B0F0"/>
          <w:szCs w:val="22"/>
          <w:highlight w:val="white"/>
        </w:rPr>
        <w:t>in caso di risposta affermativa indicare l’importo previsto e l’importo della giacenza vincolata di Tesoreria determinata al 1° gennaio 2026</w:t>
      </w:r>
      <w:r w:rsidR="00C960C2" w:rsidRPr="0059751B">
        <w:rPr>
          <w:rFonts w:ascii="Arial" w:eastAsia="Arial" w:hAnsi="Arial" w:cs="Arial"/>
          <w:i/>
          <w:color w:val="00B0F0"/>
          <w:szCs w:val="22"/>
          <w:highlight w:val="white"/>
        </w:rPr>
        <w:t xml:space="preserve">.) (rif. </w:t>
      </w:r>
      <w:r w:rsidRPr="0059751B">
        <w:rPr>
          <w:rFonts w:ascii="Arial" w:eastAsia="Arial" w:hAnsi="Arial" w:cs="Arial"/>
          <w:i/>
          <w:color w:val="00B0F0"/>
          <w:szCs w:val="22"/>
          <w:highlight w:val="white"/>
        </w:rPr>
        <w:t>punto 10, Principio All. 4/2</w:t>
      </w:r>
      <w:r>
        <w:rPr>
          <w:rFonts w:ascii="Arial" w:eastAsia="Arial" w:hAnsi="Arial" w:cs="Arial"/>
          <w:iCs/>
          <w:color w:val="00B0F0"/>
          <w:szCs w:val="22"/>
          <w:highlight w:val="white"/>
        </w:rPr>
        <w:t>)</w:t>
      </w:r>
    </w:p>
    <w:p w14:paraId="0D93A854" w14:textId="77777777" w:rsidR="00813765" w:rsidRPr="004B4CFE" w:rsidRDefault="00813765" w:rsidP="00B20671">
      <w:pPr>
        <w:spacing w:line="240" w:lineRule="auto"/>
        <w:ind w:hanging="2"/>
        <w:rPr>
          <w:rFonts w:ascii="Arial" w:eastAsia="Arial" w:hAnsi="Arial" w:cs="Arial"/>
          <w:color w:val="auto"/>
          <w:szCs w:val="22"/>
        </w:rPr>
      </w:pPr>
    </w:p>
    <w:p w14:paraId="3FDD8B90" w14:textId="033D7B48" w:rsidR="00CE0CF7" w:rsidRPr="00123ADD" w:rsidRDefault="00813765" w:rsidP="00123ADD">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C667C0">
        <w:rPr>
          <w:rFonts w:ascii="Arial" w:eastAsia="Arial" w:hAnsi="Arial" w:cs="Arial"/>
          <w:i/>
          <w:iCs/>
          <w:color w:val="auto"/>
          <w:szCs w:val="22"/>
        </w:rPr>
        <w:t>Nel testo bollinato della Legge di bilancio 2026 (in corso di discussione) l’art.120 comma 2 dispone che all'articolo 1, comma 555, della legge 27 dicembre 2019, n. 160, le parole «dal 2020 al 2025» sono sostituite dalle seguenti: «dal 2020 al 2028».</w:t>
      </w:r>
      <w:r w:rsidR="00996A88" w:rsidRPr="00C667C0">
        <w:rPr>
          <w:rFonts w:ascii="Arial" w:eastAsia="Arial" w:hAnsi="Arial" w:cs="Arial"/>
          <w:i/>
          <w:iCs/>
          <w:color w:val="auto"/>
          <w:szCs w:val="22"/>
        </w:rPr>
        <w:t xml:space="preserve"> Pertanto</w:t>
      </w:r>
      <w:r w:rsidR="00B20671">
        <w:rPr>
          <w:rFonts w:ascii="Arial" w:eastAsia="Arial" w:hAnsi="Arial" w:cs="Arial"/>
          <w:i/>
          <w:iCs/>
          <w:color w:val="auto"/>
          <w:szCs w:val="22"/>
        </w:rPr>
        <w:t>,</w:t>
      </w:r>
      <w:r w:rsidR="00996A88" w:rsidRPr="00C667C0">
        <w:rPr>
          <w:rFonts w:ascii="Arial" w:eastAsia="Arial" w:hAnsi="Arial" w:cs="Arial"/>
          <w:i/>
          <w:iCs/>
          <w:color w:val="auto"/>
          <w:szCs w:val="22"/>
        </w:rPr>
        <w:t xml:space="preserve"> il limite massimo di ricorso da parte degli enti locali ad anticipazioni di tesoreria, di cui al comma 1 dell'articolo 222 del testo unico di cui al </w:t>
      </w:r>
      <w:hyperlink r:id="rId23" w:tgtFrame="_blank" w:history="1">
        <w:r w:rsidR="00996A88" w:rsidRPr="00123ADD">
          <w:rPr>
            <w:rFonts w:ascii="Arial" w:eastAsia="Arial" w:hAnsi="Arial" w:cs="Arial"/>
            <w:i/>
            <w:iCs/>
            <w:color w:val="auto"/>
            <w:szCs w:val="22"/>
          </w:rPr>
          <w:t>decreto legislativo 18 agosto 2000, n. 267</w:t>
        </w:r>
      </w:hyperlink>
      <w:r w:rsidR="00996A88" w:rsidRPr="00C667C0">
        <w:rPr>
          <w:rFonts w:ascii="Arial" w:eastAsia="Arial" w:hAnsi="Arial" w:cs="Arial"/>
          <w:i/>
          <w:iCs/>
          <w:color w:val="auto"/>
          <w:szCs w:val="22"/>
        </w:rPr>
        <w:t>, è elevato da tre a cinque dodicesimi per ciascuno degli anni dal 2020 al 2028.</w:t>
      </w:r>
    </w:p>
    <w:p w14:paraId="378EA7C7" w14:textId="77777777" w:rsidR="00826CB4" w:rsidRDefault="00826CB4" w:rsidP="00F83869">
      <w:pPr>
        <w:pBdr>
          <w:top w:val="nil"/>
          <w:left w:val="nil"/>
          <w:bottom w:val="nil"/>
          <w:right w:val="nil"/>
          <w:between w:val="nil"/>
        </w:pBdr>
        <w:spacing w:line="240" w:lineRule="auto"/>
        <w:ind w:hanging="2"/>
        <w:rPr>
          <w:rFonts w:ascii="Arial" w:eastAsia="Arial" w:hAnsi="Arial" w:cs="Arial"/>
          <w:color w:val="auto"/>
          <w:szCs w:val="22"/>
        </w:rPr>
      </w:pPr>
    </w:p>
    <w:p w14:paraId="02408228" w14:textId="3DA329FD"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4C8A1571" w14:textId="77777777" w:rsidR="00741BD7" w:rsidRDefault="00741BD7"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p>
    <w:p w14:paraId="32647E5C" w14:textId="1C8C46F0"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213075557"/>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1"/>
    </w:p>
    <w:p w14:paraId="20D25BC2" w14:textId="47E9DB29"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w:t>
      </w:r>
      <w:r w:rsidR="00160626">
        <w:rPr>
          <w:rFonts w:ascii="Arial" w:eastAsia="Arial" w:hAnsi="Arial" w:cs="Arial"/>
          <w:i/>
          <w:color w:val="000000"/>
          <w:szCs w:val="22"/>
        </w:rPr>
        <w:t>bis,</w:t>
      </w:r>
      <w:r>
        <w:rPr>
          <w:rFonts w:ascii="Arial" w:eastAsia="Arial" w:hAnsi="Arial" w:cs="Arial"/>
          <w:color w:val="000000"/>
          <w:szCs w:val="22"/>
        </w:rPr>
        <w:t xml:space="preserve"> comma 4, </w:t>
      </w:r>
      <w:r w:rsidR="00E82796">
        <w:rPr>
          <w:rFonts w:ascii="Arial" w:eastAsia="Arial" w:hAnsi="Arial" w:cs="Arial"/>
          <w:color w:val="000000"/>
          <w:szCs w:val="22"/>
        </w:rPr>
        <w:t>D</w:t>
      </w:r>
      <w:r>
        <w:rPr>
          <w:rFonts w:ascii="Arial" w:eastAsia="Arial" w:hAnsi="Arial" w:cs="Arial"/>
          <w:color w:val="000000"/>
          <w:szCs w:val="22"/>
        </w:rPr>
        <w:t>.l.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3D09ADED"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0E3CB292"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 xml:space="preserve">Si ricorda </w:t>
      </w:r>
      <w:r w:rsidR="00160626" w:rsidRPr="00311AC4">
        <w:rPr>
          <w:rFonts w:ascii="Arial" w:eastAsia="Arial" w:hAnsi="Arial" w:cs="Arial"/>
          <w:i/>
          <w:color w:val="00B0F0"/>
          <w:szCs w:val="22"/>
        </w:rPr>
        <w:t>che</w:t>
      </w:r>
      <w:r w:rsidR="00160626">
        <w:rPr>
          <w:rFonts w:ascii="Arial" w:eastAsia="Arial" w:hAnsi="Arial" w:cs="Arial"/>
          <w:i/>
          <w:color w:val="00B0F0"/>
          <w:szCs w:val="22"/>
        </w:rPr>
        <w:t xml:space="preserve"> i</w:t>
      </w:r>
      <w:r>
        <w:rPr>
          <w:rFonts w:ascii="Arial" w:eastAsia="Arial" w:hAnsi="Arial" w:cs="Arial"/>
          <w:i/>
          <w:color w:val="00B0F0"/>
          <w:szCs w:val="22"/>
        </w:rPr>
        <w:t xml:space="preserve"> proventi da alienazione del patrimonio disponibile (ai sensi dell’art.1 comma 443 della legge 228/2012 </w:t>
      </w:r>
      <w:r w:rsidR="00160626">
        <w:rPr>
          <w:rFonts w:ascii="Arial" w:eastAsia="Arial" w:hAnsi="Arial" w:cs="Arial"/>
          <w:i/>
          <w:color w:val="00B0F0"/>
          <w:szCs w:val="22"/>
        </w:rPr>
        <w:t>e dell’art.</w:t>
      </w:r>
      <w:r>
        <w:rPr>
          <w:rFonts w:ascii="Arial" w:eastAsia="Arial" w:hAnsi="Arial" w:cs="Arial"/>
          <w:i/>
          <w:color w:val="00B0F0"/>
          <w:szCs w:val="22"/>
        </w:rPr>
        <w:t xml:space="preserve">56 bis, comma </w:t>
      </w:r>
      <w:r w:rsidR="00160626">
        <w:rPr>
          <w:rFonts w:ascii="Arial" w:eastAsia="Arial" w:hAnsi="Arial" w:cs="Arial"/>
          <w:i/>
          <w:color w:val="00B0F0"/>
          <w:szCs w:val="22"/>
        </w:rPr>
        <w:t>11,</w:t>
      </w:r>
      <w:r>
        <w:rPr>
          <w:rFonts w:ascii="Arial" w:eastAsia="Arial" w:hAnsi="Arial" w:cs="Arial"/>
          <w:i/>
          <w:color w:val="00B0F0"/>
          <w:szCs w:val="22"/>
        </w:rPr>
        <w:t xml:space="preserve">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w:t>
      </w:r>
      <w:r w:rsidR="00E82796">
        <w:rPr>
          <w:rFonts w:ascii="Arial" w:eastAsia="Arial" w:hAnsi="Arial" w:cs="Arial"/>
          <w:i/>
          <w:color w:val="00B0F0"/>
          <w:szCs w:val="22"/>
        </w:rPr>
        <w:t>l</w:t>
      </w:r>
      <w:r>
        <w:rPr>
          <w:rFonts w:ascii="Arial" w:eastAsia="Arial" w:hAnsi="Arial" w:cs="Arial"/>
          <w:i/>
          <w:color w:val="00B0F0"/>
          <w:szCs w:val="22"/>
        </w:rPr>
        <w:t>. n.69/2013.</w:t>
      </w:r>
      <w:r w:rsidRPr="00980DF9">
        <w:rPr>
          <w:rFonts w:ascii="Arial" w:eastAsia="Arial" w:hAnsi="Arial" w:cs="Arial"/>
          <w:i/>
          <w:color w:val="00B0F0"/>
          <w:szCs w:val="22"/>
        </w:rPr>
        <w:t xml:space="preserve"> </w:t>
      </w:r>
    </w:p>
    <w:p w14:paraId="67FDDB25" w14:textId="77777777" w:rsidR="00C667C0" w:rsidRPr="004B4CFE" w:rsidRDefault="00C667C0" w:rsidP="00C667C0">
      <w:pPr>
        <w:spacing w:line="240" w:lineRule="auto"/>
        <w:ind w:hanging="2"/>
        <w:rPr>
          <w:rFonts w:ascii="Arial" w:eastAsia="Arial" w:hAnsi="Arial" w:cs="Arial"/>
          <w:color w:val="auto"/>
          <w:szCs w:val="22"/>
        </w:rPr>
      </w:pPr>
    </w:p>
    <w:p w14:paraId="10CD1660" w14:textId="34C84F2A" w:rsidR="00C667C0" w:rsidRPr="00B20671" w:rsidRDefault="00C667C0" w:rsidP="00B2067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sidRPr="00C667C0">
        <w:rPr>
          <w:rFonts w:ascii="Arial" w:eastAsia="Arial" w:hAnsi="Arial" w:cs="Arial"/>
          <w:i/>
          <w:iCs/>
          <w:color w:val="auto"/>
          <w:szCs w:val="22"/>
        </w:rPr>
        <w:t xml:space="preserve">Nel testo bollinato della Legge di bilancio 2026 (in corso di discussione) l’art.120 comma 1 dispone che </w:t>
      </w:r>
      <w:r w:rsidR="00482A33" w:rsidRPr="00C667C0">
        <w:rPr>
          <w:rFonts w:ascii="Arial" w:eastAsia="Arial" w:hAnsi="Arial" w:cs="Arial"/>
          <w:i/>
          <w:iCs/>
          <w:color w:val="auto"/>
          <w:szCs w:val="22"/>
        </w:rPr>
        <w:t>al comma 7</w:t>
      </w:r>
      <w:r w:rsidR="00482A33">
        <w:rPr>
          <w:rFonts w:ascii="Arial" w:eastAsia="Arial" w:hAnsi="Arial" w:cs="Arial"/>
          <w:i/>
          <w:iCs/>
          <w:color w:val="auto"/>
          <w:szCs w:val="22"/>
        </w:rPr>
        <w:t xml:space="preserve"> del</w:t>
      </w:r>
      <w:r w:rsidRPr="00C667C0">
        <w:rPr>
          <w:rFonts w:ascii="Arial" w:eastAsia="Arial" w:hAnsi="Arial" w:cs="Arial"/>
          <w:i/>
          <w:iCs/>
          <w:color w:val="auto"/>
          <w:szCs w:val="22"/>
        </w:rPr>
        <w:t>l’articolo 56-bis del decreto-legge 21 giugno 2013, n. 69, convertito, con modificazioni, dalla legge 9 agosto 2013, n. 98</w:t>
      </w:r>
      <w:r>
        <w:rPr>
          <w:rFonts w:ascii="Arial" w:eastAsia="Arial" w:hAnsi="Arial" w:cs="Arial"/>
          <w:i/>
          <w:iCs/>
          <w:color w:val="auto"/>
          <w:szCs w:val="22"/>
        </w:rPr>
        <w:t xml:space="preserve"> relativo</w:t>
      </w:r>
      <w:r w:rsidRPr="00B20671">
        <w:rPr>
          <w:rFonts w:ascii="Arial" w:eastAsia="Arial" w:hAnsi="Arial" w:cs="Arial"/>
          <w:i/>
          <w:iCs/>
          <w:color w:val="auto"/>
          <w:szCs w:val="22"/>
        </w:rPr>
        <w:t xml:space="preserve"> alla </w:t>
      </w:r>
      <w:r>
        <w:rPr>
          <w:rFonts w:ascii="Arial" w:eastAsia="Arial" w:hAnsi="Arial" w:cs="Arial"/>
          <w:i/>
          <w:iCs/>
          <w:color w:val="auto"/>
          <w:szCs w:val="22"/>
        </w:rPr>
        <w:t>s</w:t>
      </w:r>
      <w:r w:rsidRPr="00C667C0">
        <w:rPr>
          <w:rFonts w:ascii="Arial" w:eastAsia="Arial" w:hAnsi="Arial" w:cs="Arial"/>
          <w:i/>
          <w:iCs/>
          <w:color w:val="auto"/>
          <w:szCs w:val="22"/>
        </w:rPr>
        <w:t>emplificazione delle procedure in materia di trasferimenti di immobili agli enti territoriali, sono aggiunti, in fine, i seguenti periodi: «Le disposizioni di cui al primo periodo non si applicano a decorrere dal 1° gennaio 2026. Non si dà luogo al rimborso degli importi già trattenuti o versati nelle annualità pregresse.».</w:t>
      </w:r>
    </w:p>
    <w:p w14:paraId="729CD448" w14:textId="1E5F055F"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2" w:name="_Toc213075558"/>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2"/>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w:t>
      </w:r>
      <w:r w:rsidR="00E82796">
        <w:rPr>
          <w:rFonts w:ascii="Arial" w:eastAsia="Arial" w:hAnsi="Arial" w:cs="Arial"/>
          <w:color w:val="000000"/>
          <w:szCs w:val="22"/>
        </w:rPr>
        <w:t>l</w:t>
      </w:r>
      <w:r w:rsidR="008D05EA">
        <w:rPr>
          <w:rFonts w:ascii="Arial" w:eastAsia="Arial" w:hAnsi="Arial" w:cs="Arial"/>
          <w:color w:val="000000"/>
          <w:szCs w:val="22"/>
        </w:rPr>
        <w:t>. 78/2015</w:t>
      </w:r>
      <w:r>
        <w:rPr>
          <w:rFonts w:ascii="Arial" w:eastAsia="Arial" w:hAnsi="Arial" w:cs="Arial"/>
          <w:color w:val="000000"/>
          <w:szCs w:val="22"/>
        </w:rPr>
        <w:t>.</w:t>
      </w:r>
    </w:p>
    <w:p w14:paraId="2272A1D9" w14:textId="2A3C083C" w:rsidR="005B1FBB" w:rsidRDefault="00145E1F" w:rsidP="00615F9A">
      <w:pPr>
        <w:pBdr>
          <w:top w:val="nil"/>
          <w:left w:val="nil"/>
          <w:bottom w:val="nil"/>
          <w:right w:val="nil"/>
          <w:between w:val="nil"/>
        </w:pBdr>
        <w:spacing w:line="240" w:lineRule="auto"/>
        <w:ind w:hanging="2"/>
        <w:rPr>
          <w:rFonts w:ascii="Calibri" w:eastAsiaTheme="majorEastAsia" w:hAnsi="Calibri" w:cs="Times New Roman (Titoli CS)"/>
          <w:b/>
          <w:i/>
          <w:iCs/>
          <w:color w:val="C00000"/>
          <w:sz w:val="28"/>
          <w:szCs w:val="40"/>
        </w:rPr>
      </w:pPr>
      <w:r>
        <w:rPr>
          <w:rFonts w:ascii="Arial" w:eastAsia="Arial" w:hAnsi="Arial" w:cs="Arial"/>
          <w:b/>
          <w:i/>
          <w:color w:val="00B0F0"/>
          <w:szCs w:val="22"/>
        </w:rPr>
        <w:t xml:space="preserve">N.B. </w:t>
      </w:r>
      <w:r w:rsidR="00C71F19">
        <w:rPr>
          <w:rFonts w:ascii="Arial" w:eastAsia="Arial" w:hAnsi="Arial" w:cs="Arial"/>
          <w:b/>
          <w:i/>
          <w:color w:val="00B0F0"/>
          <w:szCs w:val="22"/>
        </w:rPr>
        <w:t>L’</w:t>
      </w:r>
      <w:r>
        <w:rPr>
          <w:rFonts w:ascii="Arial" w:eastAsia="Arial" w:hAnsi="Arial" w:cs="Arial"/>
          <w:b/>
          <w:i/>
          <w:color w:val="00B0F0"/>
          <w:szCs w:val="22"/>
        </w:rPr>
        <w:t>a</w:t>
      </w:r>
      <w:r w:rsidR="00C71F19" w:rsidRPr="00C71F19">
        <w:rPr>
          <w:rFonts w:ascii="Arial" w:eastAsia="Arial" w:hAnsi="Arial" w:cs="Arial"/>
          <w:b/>
          <w:i/>
          <w:color w:val="00B0F0"/>
          <w:szCs w:val="22"/>
        </w:rPr>
        <w:t>rt. 17-ter</w:t>
      </w:r>
      <w:r w:rsidR="00C71F19">
        <w:rPr>
          <w:rFonts w:ascii="Arial" w:eastAsia="Arial" w:hAnsi="Arial" w:cs="Arial"/>
          <w:b/>
          <w:i/>
          <w:color w:val="00B0F0"/>
          <w:szCs w:val="22"/>
        </w:rPr>
        <w:t xml:space="preserve"> del D</w:t>
      </w:r>
      <w:r w:rsidR="00E82796">
        <w:rPr>
          <w:rFonts w:ascii="Arial" w:eastAsia="Arial" w:hAnsi="Arial" w:cs="Arial"/>
          <w:b/>
          <w:i/>
          <w:color w:val="00B0F0"/>
          <w:szCs w:val="22"/>
        </w:rPr>
        <w:t>.</w:t>
      </w:r>
      <w:r w:rsidR="00C71F19">
        <w:rPr>
          <w:rFonts w:ascii="Arial" w:eastAsia="Arial" w:hAnsi="Arial" w:cs="Arial"/>
          <w:b/>
          <w:i/>
          <w:color w:val="00B0F0"/>
          <w:szCs w:val="22"/>
        </w:rPr>
        <w:t>l</w:t>
      </w:r>
      <w:r w:rsidR="00E82796">
        <w:rPr>
          <w:rFonts w:ascii="Arial" w:eastAsia="Arial" w:hAnsi="Arial" w:cs="Arial"/>
          <w:b/>
          <w:i/>
          <w:color w:val="00B0F0"/>
          <w:szCs w:val="22"/>
        </w:rPr>
        <w:t>.</w:t>
      </w:r>
      <w:r w:rsidR="00C71F19">
        <w:rPr>
          <w:rFonts w:ascii="Arial" w:eastAsia="Arial" w:hAnsi="Arial" w:cs="Arial"/>
          <w:b/>
          <w:i/>
          <w:color w:val="00B0F0"/>
          <w:szCs w:val="22"/>
        </w:rPr>
        <w:t xml:space="preserve"> 113/2024 ha esteso al 2027 la possibilità</w:t>
      </w:r>
      <w:r w:rsidR="0091260C">
        <w:rPr>
          <w:rFonts w:ascii="Arial" w:eastAsia="Arial" w:hAnsi="Arial" w:cs="Arial"/>
          <w:b/>
          <w:i/>
          <w:color w:val="00B0F0"/>
          <w:szCs w:val="22"/>
        </w:rPr>
        <w:t xml:space="preserve"> per gli enti territoriali</w:t>
      </w:r>
      <w:r w:rsidR="00C71F19">
        <w:rPr>
          <w:rFonts w:ascii="Arial" w:eastAsia="Arial" w:hAnsi="Arial" w:cs="Arial"/>
          <w:b/>
          <w:i/>
          <w:color w:val="00B0F0"/>
          <w:szCs w:val="22"/>
        </w:rPr>
        <w:t xml:space="preserve"> di </w:t>
      </w:r>
      <w:r w:rsidR="00C71F19" w:rsidRPr="00C71F19">
        <w:rPr>
          <w:rFonts w:ascii="Arial" w:eastAsia="Arial" w:hAnsi="Arial" w:cs="Arial"/>
          <w:b/>
          <w:i/>
          <w:color w:val="00B0F0"/>
          <w:szCs w:val="22"/>
        </w:rPr>
        <w:t>utilizz</w:t>
      </w:r>
      <w:r w:rsidR="00C71F19">
        <w:rPr>
          <w:rFonts w:ascii="Arial" w:eastAsia="Arial" w:hAnsi="Arial" w:cs="Arial"/>
          <w:b/>
          <w:i/>
          <w:color w:val="00B0F0"/>
          <w:szCs w:val="22"/>
        </w:rPr>
        <w:t>are</w:t>
      </w:r>
      <w:r w:rsidR="0091260C">
        <w:rPr>
          <w:rFonts w:ascii="Arial" w:eastAsia="Arial" w:hAnsi="Arial" w:cs="Arial"/>
          <w:b/>
          <w:i/>
          <w:color w:val="00B0F0"/>
          <w:szCs w:val="22"/>
        </w:rPr>
        <w:t>,</w:t>
      </w:r>
      <w:r w:rsidR="00C71F19" w:rsidRPr="00C71F19">
        <w:rPr>
          <w:rFonts w:ascii="Arial" w:eastAsia="Arial" w:hAnsi="Arial" w:cs="Arial"/>
          <w:b/>
          <w:i/>
          <w:color w:val="00B0F0"/>
          <w:szCs w:val="22"/>
        </w:rPr>
        <w:t xml:space="preserve"> </w:t>
      </w:r>
      <w:r w:rsidR="0091260C" w:rsidRPr="005F5FD5">
        <w:rPr>
          <w:rFonts w:ascii="Arial" w:eastAsia="Arial" w:hAnsi="Arial" w:cs="Arial"/>
          <w:b/>
          <w:i/>
          <w:color w:val="00B0F0"/>
          <w:szCs w:val="22"/>
        </w:rPr>
        <w:t>senza vincoli di destinazione</w:t>
      </w:r>
      <w:r w:rsidR="0091260C">
        <w:rPr>
          <w:rFonts w:ascii="Arial" w:eastAsia="Arial" w:hAnsi="Arial" w:cs="Arial"/>
          <w:b/>
          <w:i/>
          <w:color w:val="00B0F0"/>
          <w:szCs w:val="22"/>
        </w:rPr>
        <w:t>,</w:t>
      </w:r>
      <w:r w:rsidR="00EA6160">
        <w:rPr>
          <w:rFonts w:ascii="Arial" w:eastAsia="Arial" w:hAnsi="Arial" w:cs="Arial"/>
          <w:b/>
          <w:i/>
          <w:color w:val="00B0F0"/>
          <w:szCs w:val="22"/>
        </w:rPr>
        <w:t xml:space="preserve"> queste economie</w:t>
      </w:r>
      <w:r w:rsidR="00331D66" w:rsidRPr="005F5FD5">
        <w:rPr>
          <w:rFonts w:ascii="Arial" w:eastAsia="Arial" w:hAnsi="Arial" w:cs="Arial"/>
          <w:b/>
          <w:i/>
          <w:color w:val="00B0F0"/>
          <w:szCs w:val="22"/>
        </w:rPr>
        <w:t>.</w:t>
      </w:r>
      <w:r w:rsidR="00D67B35" w:rsidRPr="005F5FD5">
        <w:rPr>
          <w:rFonts w:ascii="Arial" w:eastAsia="Arial" w:hAnsi="Arial" w:cs="Arial"/>
          <w:b/>
          <w:i/>
          <w:color w:val="00B0F0"/>
          <w:szCs w:val="22"/>
        </w:rPr>
        <w:t xml:space="preserve"> </w:t>
      </w:r>
    </w:p>
    <w:p w14:paraId="0048601F"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33" w:name="_Toc213075559"/>
      <w:r>
        <w:rPr>
          <w:rFonts w:ascii="Calibri" w:eastAsiaTheme="majorEastAsia" w:hAnsi="Calibri" w:cs="Times New Roman (Titoli CS)"/>
          <w:b/>
          <w:i/>
          <w:iCs/>
          <w:color w:val="C00000"/>
          <w:sz w:val="28"/>
          <w:szCs w:val="40"/>
        </w:rPr>
        <w:lastRenderedPageBreak/>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3"/>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4" w:name="_heading=h.3o7alnk" w:colFirst="0" w:colLast="0"/>
      <w:bookmarkStart w:id="35" w:name="_Toc213075560"/>
      <w:bookmarkEnd w:id="34"/>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5"/>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6" w:name="_heading=h.ihv636" w:colFirst="0" w:colLast="0"/>
      <w:bookmarkEnd w:id="36"/>
    </w:p>
    <w:p w14:paraId="7EBBF907" w14:textId="37250130" w:rsidR="00DD32B9" w:rsidRPr="00482A33"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7" w:name="_Toc213075561"/>
      <w:r w:rsidRPr="007D3544">
        <w:rPr>
          <w:rFonts w:ascii="Calibri" w:eastAsiaTheme="majorEastAsia" w:hAnsi="Calibri" w:cs="Times New Roman (Titoli CS)"/>
          <w:b/>
          <w:i/>
          <w:iCs/>
          <w:color w:val="C00000"/>
          <w:sz w:val="28"/>
          <w:szCs w:val="40"/>
        </w:rPr>
        <w:t>6</w:t>
      </w:r>
      <w:r w:rsidRPr="00482A33">
        <w:rPr>
          <w:rFonts w:ascii="Calibri" w:eastAsiaTheme="majorEastAsia" w:hAnsi="Calibri" w:cs="Times New Roman (Titoli CS)"/>
          <w:b/>
          <w:i/>
          <w:iCs/>
          <w:color w:val="C00000"/>
          <w:sz w:val="28"/>
          <w:szCs w:val="40"/>
        </w:rPr>
        <w:t>.9. Conguagli Fondi Covid-19</w:t>
      </w:r>
      <w:bookmarkEnd w:id="37"/>
    </w:p>
    <w:p w14:paraId="1714FFB7" w14:textId="77777777" w:rsidR="00DD32B9" w:rsidRPr="00482A33"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38" w:name="_Hlk180484342"/>
      <w:r w:rsidRPr="00482A33">
        <w:rPr>
          <w:rFonts w:ascii="Arial" w:eastAsia="Arial" w:hAnsi="Arial" w:cs="Arial"/>
          <w:color w:val="000000"/>
          <w:szCs w:val="22"/>
        </w:rPr>
        <w:t>Per gli enti in surplus:</w:t>
      </w:r>
    </w:p>
    <w:p w14:paraId="7391D9EA" w14:textId="77777777" w:rsidR="00DD32B9" w:rsidRPr="00482A33"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482A33">
        <w:rPr>
          <w:rFonts w:ascii="Arial" w:eastAsia="Arial" w:hAnsi="Arial" w:cs="Arial"/>
          <w:color w:val="000000"/>
          <w:szCs w:val="22"/>
        </w:rPr>
        <w:t>L’Organo di revisione ha verificato che:</w:t>
      </w:r>
    </w:p>
    <w:p w14:paraId="054206EF" w14:textId="251F3F8B"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 xml:space="preserve">le somme da restituire </w:t>
      </w:r>
      <w:r w:rsidRPr="00482A33">
        <w:rPr>
          <w:rFonts w:ascii="Arial" w:eastAsia="Arial" w:hAnsi="Arial" w:cs="Arial"/>
          <w:b/>
          <w:bCs/>
          <w:color w:val="000000"/>
        </w:rPr>
        <w:t>sono/non sono</w:t>
      </w:r>
      <w:r w:rsidRPr="00482A33">
        <w:rPr>
          <w:rFonts w:ascii="Arial" w:eastAsia="Arial" w:hAnsi="Arial" w:cs="Arial"/>
          <w:color w:val="000000"/>
        </w:rPr>
        <w:t xml:space="preserve"> stanziate in apposito capitolo con il codice </w:t>
      </w:r>
      <w:r w:rsidR="00675758" w:rsidRPr="00482A33">
        <w:rPr>
          <w:rFonts w:ascii="Arial" w:eastAsia="Arial" w:hAnsi="Arial" w:cs="Arial"/>
          <w:color w:val="000000"/>
        </w:rPr>
        <w:t>U.1.04.01.01.001 – “</w:t>
      </w:r>
      <w:r w:rsidR="00675758" w:rsidRPr="00482A33">
        <w:rPr>
          <w:rFonts w:ascii="Arial" w:eastAsia="Arial" w:hAnsi="Arial" w:cs="Arial"/>
          <w:i/>
          <w:iCs/>
          <w:color w:val="000000"/>
        </w:rPr>
        <w:t>Trasferimenti correnti a Ministeri</w:t>
      </w:r>
      <w:r w:rsidR="00675758" w:rsidRPr="00482A33">
        <w:rPr>
          <w:rFonts w:ascii="Arial" w:eastAsia="Arial" w:hAnsi="Arial" w:cs="Arial"/>
          <w:color w:val="000000"/>
        </w:rPr>
        <w:t>”</w:t>
      </w:r>
      <w:r w:rsidRPr="00482A33">
        <w:rPr>
          <w:rFonts w:ascii="Arial" w:eastAsia="Arial" w:hAnsi="Arial" w:cs="Arial"/>
          <w:color w:val="000000"/>
        </w:rPr>
        <w:t>, iscritto alla missione 01 «Servizi istituzionali, generali e di gestione», Programma 03 «Gestione economica, finanziaria, programmazione e provveditorato», Cofog 1.1 «Organi esecutivi e legislativi, attività finanziarie e fiscali e affari esteri».</w:t>
      </w:r>
    </w:p>
    <w:p w14:paraId="4DD811BB" w14:textId="317FF45C"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 xml:space="preserve">che tali somme </w:t>
      </w:r>
      <w:r w:rsidRPr="00482A33">
        <w:rPr>
          <w:rFonts w:ascii="Arial" w:eastAsia="Arial" w:hAnsi="Arial" w:cs="Arial"/>
          <w:b/>
          <w:bCs/>
          <w:color w:val="000000"/>
        </w:rPr>
        <w:t>sono/non sono</w:t>
      </w:r>
      <w:r w:rsidRPr="00482A33">
        <w:rPr>
          <w:rFonts w:ascii="Arial" w:eastAsia="Arial" w:hAnsi="Arial" w:cs="Arial"/>
          <w:color w:val="000000"/>
        </w:rPr>
        <w:t xml:space="preserve"> coperte per l’esercizio 2025, con l’applicazione della quota di avanzo vincolato presunto, già risultante nel rendiconto 2023.</w:t>
      </w:r>
    </w:p>
    <w:p w14:paraId="2C79007A" w14:textId="35492B88"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 xml:space="preserve">lo schema di risultato di amministrazione presunto allegato al bilancio 2025/2027 </w:t>
      </w:r>
      <w:r w:rsidRPr="00482A33">
        <w:rPr>
          <w:rFonts w:ascii="Arial" w:eastAsia="Arial" w:hAnsi="Arial" w:cs="Arial"/>
          <w:b/>
          <w:bCs/>
          <w:color w:val="000000"/>
        </w:rPr>
        <w:t>è/non è</w:t>
      </w:r>
      <w:r w:rsidRPr="00482A33">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6E159EDD"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 xml:space="preserve">al bilancio 2025/2027 </w:t>
      </w:r>
      <w:r w:rsidRPr="00482A33">
        <w:rPr>
          <w:rFonts w:ascii="Arial" w:eastAsia="Arial" w:hAnsi="Arial" w:cs="Arial"/>
          <w:b/>
          <w:bCs/>
          <w:color w:val="000000"/>
        </w:rPr>
        <w:t>è/non è</w:t>
      </w:r>
      <w:r w:rsidRPr="00482A33">
        <w:rPr>
          <w:rFonts w:ascii="Arial" w:eastAsia="Arial" w:hAnsi="Arial" w:cs="Arial"/>
          <w:color w:val="000000"/>
        </w:rPr>
        <w:t xml:space="preserve"> allegata la tabella A2.</w:t>
      </w:r>
    </w:p>
    <w:p w14:paraId="78E8A3B0" w14:textId="46B499EB" w:rsidR="00DD32B9" w:rsidRPr="00482A33" w:rsidRDefault="00DD32B9" w:rsidP="00EF4909">
      <w:pPr>
        <w:pBdr>
          <w:top w:val="nil"/>
          <w:left w:val="nil"/>
          <w:bottom w:val="nil"/>
          <w:right w:val="nil"/>
          <w:between w:val="nil"/>
        </w:pBdr>
        <w:spacing w:line="240" w:lineRule="auto"/>
        <w:rPr>
          <w:rFonts w:ascii="Arial" w:eastAsia="Arial" w:hAnsi="Arial" w:cs="Arial"/>
          <w:color w:val="000000"/>
        </w:rPr>
      </w:pPr>
      <w:r w:rsidRPr="00482A33">
        <w:rPr>
          <w:rFonts w:ascii="Arial" w:eastAsia="Arial" w:hAnsi="Arial" w:cs="Arial"/>
          <w:color w:val="000000"/>
        </w:rPr>
        <w:t>Per gli enti in deficit:</w:t>
      </w:r>
    </w:p>
    <w:p w14:paraId="6EDEF955" w14:textId="092F6750"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482A33">
        <w:rPr>
          <w:rFonts w:ascii="Arial" w:eastAsia="Arial" w:hAnsi="Arial" w:cs="Arial"/>
          <w:color w:val="000000"/>
        </w:rPr>
        <w:t xml:space="preserve">L’Organo di revisione ha verificato che tra le entrate </w:t>
      </w:r>
      <w:r w:rsidRPr="00482A33">
        <w:rPr>
          <w:rFonts w:ascii="Arial" w:eastAsia="Arial" w:hAnsi="Arial" w:cs="Arial"/>
          <w:b/>
          <w:bCs/>
          <w:color w:val="000000"/>
        </w:rPr>
        <w:t>è</w:t>
      </w:r>
      <w:r w:rsidR="00EF4909" w:rsidRPr="00482A33">
        <w:rPr>
          <w:rFonts w:ascii="Arial" w:eastAsia="Arial" w:hAnsi="Arial" w:cs="Arial"/>
          <w:b/>
          <w:bCs/>
          <w:color w:val="000000"/>
        </w:rPr>
        <w:t xml:space="preserve"> stato/</w:t>
      </w:r>
      <w:r w:rsidRPr="00482A33">
        <w:rPr>
          <w:rFonts w:ascii="Arial" w:eastAsia="Arial" w:hAnsi="Arial" w:cs="Arial"/>
          <w:b/>
          <w:bCs/>
          <w:color w:val="000000"/>
        </w:rPr>
        <w:t>non è stato</w:t>
      </w:r>
      <w:r w:rsidRPr="00482A33">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482A33">
        <w:rPr>
          <w:rFonts w:ascii="Arial" w:eastAsia="Arial" w:hAnsi="Arial" w:cs="Arial"/>
          <w:i/>
          <w:iCs/>
          <w:color w:val="000000"/>
        </w:rPr>
        <w:t xml:space="preserve">Trasferimenti correnti da Ministeri </w:t>
      </w:r>
      <w:r w:rsidRPr="00482A33">
        <w:rPr>
          <w:rFonts w:ascii="Arial" w:eastAsia="Arial" w:hAnsi="Arial" w:cs="Arial"/>
          <w:color w:val="000000"/>
        </w:rPr>
        <w:t>per l’importo che deve essere incamerato per le annualità 2025, 2026 e 2027.</w:t>
      </w:r>
      <w:bookmarkEnd w:id="38"/>
    </w:p>
    <w:p w14:paraId="3BDDDAF1" w14:textId="77777777" w:rsidR="00482A33" w:rsidRDefault="00482A33"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2118CB57" w14:textId="77777777" w:rsidR="0059751B" w:rsidRDefault="0059751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09405017" w14:textId="77777777" w:rsidR="0059751B" w:rsidRDefault="0059751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bookmarkStart w:id="39" w:name="_Toc213075562"/>
      <w:r>
        <w:lastRenderedPageBreak/>
        <w:t>7</w:t>
      </w:r>
      <w:r w:rsidR="00AD7B50" w:rsidRPr="00867831">
        <w:t xml:space="preserve">. </w:t>
      </w:r>
      <w:r w:rsidR="00AD7B50">
        <w:t>V</w:t>
      </w:r>
      <w:r w:rsidR="00D465E4">
        <w:t>ERIFICA ATTENDIBILITA’ E CONGRUITA’ DELLE PREVISIONI</w:t>
      </w:r>
      <w:bookmarkEnd w:id="39"/>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0" w:name="_Toc213075563"/>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0"/>
      <w:r w:rsidR="000F434D" w:rsidRPr="00B96B45">
        <w:rPr>
          <w:rFonts w:ascii="Calibri" w:eastAsiaTheme="majorEastAsia" w:hAnsi="Calibri" w:cs="Times New Roman (Titoli CS)"/>
          <w:b/>
          <w:i/>
          <w:iCs/>
          <w:color w:val="C00000"/>
          <w:sz w:val="28"/>
          <w:szCs w:val="40"/>
        </w:rPr>
        <w:t xml:space="preserve"> </w:t>
      </w:r>
    </w:p>
    <w:p w14:paraId="47689471" w14:textId="65DC55AC"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9C38AA">
        <w:rPr>
          <w:rFonts w:ascii="Arial" w:eastAsia="Arial" w:hAnsi="Arial" w:cs="Arial"/>
          <w:color w:val="000000"/>
          <w:szCs w:val="22"/>
        </w:rPr>
        <w:t>6</w:t>
      </w:r>
      <w:r w:rsidRPr="0089214D">
        <w:rPr>
          <w:rFonts w:ascii="Arial" w:eastAsia="Arial" w:hAnsi="Arial" w:cs="Arial"/>
          <w:color w:val="000000"/>
          <w:szCs w:val="22"/>
        </w:rPr>
        <w:t>-202</w:t>
      </w:r>
      <w:r w:rsidR="009C38AA">
        <w:rPr>
          <w:rFonts w:ascii="Arial" w:eastAsia="Arial" w:hAnsi="Arial" w:cs="Arial"/>
          <w:color w:val="000000"/>
          <w:szCs w:val="22"/>
        </w:rPr>
        <w:t>8</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7230F71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D.lgs. n.360/1998, l’addizionale all’IRPEF, fissandone l’aliquota in misura del…………….. (</w:t>
      </w:r>
      <w:r w:rsidR="00160626">
        <w:rPr>
          <w:rFonts w:ascii="Arial" w:eastAsia="Arial" w:hAnsi="Arial" w:cs="Arial"/>
          <w:i/>
          <w:color w:val="000000"/>
          <w:szCs w:val="22"/>
        </w:rPr>
        <w:t>eventuale</w:t>
      </w:r>
      <w:r w:rsidR="00160626">
        <w:rPr>
          <w:rFonts w:ascii="Arial" w:eastAsia="Arial" w:hAnsi="Arial" w:cs="Arial"/>
          <w:color w:val="000000"/>
          <w:szCs w:val="22"/>
        </w:rPr>
        <w:t>:</w:t>
      </w:r>
      <w:r>
        <w:rPr>
          <w:rFonts w:ascii="Arial" w:eastAsia="Arial" w:hAnsi="Arial" w:cs="Arial"/>
          <w:color w:val="000000"/>
          <w:szCs w:val="22"/>
        </w:rPr>
        <w:t xml:space="preserve">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5240BB99" w14:textId="77777777" w:rsidR="006202C9"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73081713" w14:textId="59454A50" w:rsidR="000F434D"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7EE2AE4A" w14:textId="77777777" w:rsidR="006202C9" w:rsidRPr="00D465E4"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1" w:name="_heading=h.2grqrue" w:colFirst="0" w:colLast="0"/>
      <w:bookmarkEnd w:id="41"/>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4"/>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2" w:name="_heading=h.vx1227" w:colFirst="0" w:colLast="0"/>
      <w:bookmarkEnd w:id="42"/>
    </w:p>
    <w:p w14:paraId="46AC204E" w14:textId="77777777" w:rsidR="0059751B" w:rsidRDefault="0059751B" w:rsidP="000F434D">
      <w:pPr>
        <w:pBdr>
          <w:top w:val="nil"/>
          <w:left w:val="nil"/>
          <w:bottom w:val="nil"/>
          <w:right w:val="nil"/>
          <w:between w:val="nil"/>
        </w:pBdr>
        <w:spacing w:line="240" w:lineRule="auto"/>
        <w:ind w:hanging="2"/>
        <w:rPr>
          <w:rFonts w:ascii="Arial" w:eastAsia="Arial" w:hAnsi="Arial" w:cs="Arial"/>
          <w:bCs/>
          <w:color w:val="000000"/>
          <w:u w:val="single"/>
        </w:rPr>
      </w:pPr>
    </w:p>
    <w:p w14:paraId="3C27BD03" w14:textId="034D4712"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lastRenderedPageBreak/>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3" w:name="_heading=h.3fwokq0" w:colFirst="0" w:colLast="0"/>
      <w:bookmarkEnd w:id="43"/>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1v1yuxt" w:colFirst="0" w:colLast="0"/>
      <w:bookmarkEnd w:id="44"/>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5D12831F"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9C38AA">
        <w:rPr>
          <w:rFonts w:ascii="Arial" w:eastAsia="Arial" w:hAnsi="Arial" w:cs="Arial"/>
          <w:color w:val="000000"/>
          <w:szCs w:val="22"/>
        </w:rPr>
        <w:t>6</w:t>
      </w:r>
      <w:r>
        <w:rPr>
          <w:rFonts w:ascii="Arial" w:eastAsia="Arial" w:hAnsi="Arial" w:cs="Arial"/>
          <w:color w:val="000000"/>
          <w:szCs w:val="22"/>
        </w:rPr>
        <w:t>, la somma di euro ……………………., con un aumento/diminuzione di euro …………… rispetto alle previsioni definitive 202</w:t>
      </w:r>
      <w:r w:rsidR="00DB2D30">
        <w:rPr>
          <w:rFonts w:ascii="Arial" w:eastAsia="Arial" w:hAnsi="Arial" w:cs="Arial"/>
          <w:color w:val="000000"/>
          <w:szCs w:val="22"/>
        </w:rPr>
        <w:t>5</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56F78E7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secondo le prescrizioni contenute nelle delibere dell’Autorità di Regolazione per l’Energia, Reti e Ambiente (ARERA).</w:t>
      </w:r>
    </w:p>
    <w:p w14:paraId="0B7EC642" w14:textId="441B24B2" w:rsidR="00B163E0" w:rsidRDefault="00B163E0"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482A33">
        <w:rPr>
          <w:rFonts w:ascii="Arial" w:eastAsia="Arial" w:hAnsi="Arial" w:cs="Arial"/>
          <w:b/>
          <w:bCs/>
          <w:color w:val="000000"/>
          <w:szCs w:val="22"/>
        </w:rPr>
        <w:t>ha/non ha</w:t>
      </w:r>
      <w:r>
        <w:rPr>
          <w:rFonts w:ascii="Arial" w:eastAsia="Arial" w:hAnsi="Arial" w:cs="Arial"/>
          <w:color w:val="000000"/>
          <w:szCs w:val="22"/>
        </w:rPr>
        <w:t xml:space="preserve"> imp</w:t>
      </w:r>
      <w:r w:rsidR="00A15B50">
        <w:rPr>
          <w:rFonts w:ascii="Arial" w:eastAsia="Arial" w:hAnsi="Arial" w:cs="Arial"/>
          <w:color w:val="000000"/>
          <w:szCs w:val="22"/>
        </w:rPr>
        <w:t>o</w:t>
      </w:r>
      <w:r>
        <w:rPr>
          <w:rFonts w:ascii="Arial" w:eastAsia="Arial" w:hAnsi="Arial" w:cs="Arial"/>
          <w:color w:val="000000"/>
          <w:szCs w:val="22"/>
        </w:rPr>
        <w:t>stato il bilancio di previsione 2026</w:t>
      </w:r>
      <w:r w:rsidR="00482A33">
        <w:rPr>
          <w:rFonts w:ascii="Arial" w:eastAsia="Arial" w:hAnsi="Arial" w:cs="Arial"/>
          <w:color w:val="000000"/>
          <w:szCs w:val="22"/>
        </w:rPr>
        <w:t>-</w:t>
      </w:r>
      <w:r>
        <w:rPr>
          <w:rFonts w:ascii="Arial" w:eastAsia="Arial" w:hAnsi="Arial" w:cs="Arial"/>
          <w:color w:val="000000"/>
          <w:szCs w:val="22"/>
        </w:rPr>
        <w:t>2028 in relazione a</w:t>
      </w:r>
      <w:r w:rsidRPr="00B163E0">
        <w:rPr>
          <w:rFonts w:ascii="Arial" w:eastAsia="Arial" w:hAnsi="Arial" w:cs="Arial"/>
          <w:color w:val="000000"/>
          <w:szCs w:val="22"/>
        </w:rPr>
        <w:t>lle componenti perequative introdotte, in aggiunta alla Tari/tariffa corrispettiva, dalla deliberazione Arera n. 386/2023</w:t>
      </w:r>
      <w:r>
        <w:rPr>
          <w:rFonts w:ascii="Arial" w:eastAsia="Arial" w:hAnsi="Arial" w:cs="Arial"/>
          <w:color w:val="000000"/>
          <w:szCs w:val="22"/>
        </w:rPr>
        <w:t xml:space="preserve">, secondo le modalità di contabilizzazione stabilite dalla </w:t>
      </w:r>
      <w:r w:rsidRPr="00B163E0">
        <w:rPr>
          <w:rFonts w:ascii="Arial" w:eastAsia="Arial" w:hAnsi="Arial" w:cs="Arial"/>
          <w:color w:val="000000"/>
          <w:szCs w:val="22"/>
        </w:rPr>
        <w:t>Sezione Autonomie della Corte dei conti, con </w:t>
      </w:r>
      <w:r w:rsidRPr="0020586E">
        <w:rPr>
          <w:rFonts w:ascii="Arial" w:eastAsia="Arial" w:hAnsi="Arial" w:cs="Arial"/>
          <w:color w:val="000000"/>
          <w:szCs w:val="22"/>
        </w:rPr>
        <w:t>la delibera n. 13/2025</w:t>
      </w:r>
      <w:r>
        <w:rPr>
          <w:rFonts w:ascii="Arial" w:eastAsia="Arial" w:hAnsi="Arial" w:cs="Arial"/>
          <w:color w:val="000000"/>
          <w:szCs w:val="22"/>
        </w:rPr>
        <w:t>.</w:t>
      </w:r>
    </w:p>
    <w:p w14:paraId="722923D0" w14:textId="77777777" w:rsidR="00B163E0" w:rsidRDefault="00B163E0" w:rsidP="000F434D">
      <w:pPr>
        <w:pBdr>
          <w:top w:val="nil"/>
          <w:left w:val="nil"/>
          <w:bottom w:val="nil"/>
          <w:right w:val="nil"/>
          <w:between w:val="nil"/>
        </w:pBdr>
        <w:spacing w:line="240" w:lineRule="auto"/>
        <w:ind w:hanging="2"/>
        <w:rPr>
          <w:rFonts w:ascii="Arial" w:eastAsia="Arial" w:hAnsi="Arial" w:cs="Arial"/>
          <w:color w:val="000000"/>
          <w:szCs w:val="22"/>
        </w:rPr>
      </w:pPr>
    </w:p>
    <w:p w14:paraId="7FC9D72E" w14:textId="3A9A2007" w:rsidR="007A3921" w:rsidRPr="00B20671" w:rsidRDefault="00160626" w:rsidP="000F434D">
      <w:pPr>
        <w:pBdr>
          <w:top w:val="nil"/>
          <w:left w:val="nil"/>
          <w:bottom w:val="nil"/>
          <w:right w:val="nil"/>
          <w:between w:val="nil"/>
        </w:pBdr>
        <w:spacing w:line="240" w:lineRule="auto"/>
        <w:ind w:hanging="2"/>
        <w:rPr>
          <w:rFonts w:ascii="Arial" w:eastAsia="Arial" w:hAnsi="Arial" w:cs="Arial"/>
          <w:i/>
          <w:color w:val="00B0F0"/>
          <w:szCs w:val="22"/>
        </w:rPr>
      </w:pPr>
      <w:r w:rsidRPr="00D8330C">
        <w:rPr>
          <w:rFonts w:ascii="Arial" w:eastAsia="Arial" w:hAnsi="Arial" w:cs="Arial"/>
          <w:b/>
          <w:bCs/>
          <w:i/>
          <w:color w:val="00B0F0"/>
          <w:szCs w:val="22"/>
        </w:rPr>
        <w:t>N.B.</w:t>
      </w:r>
      <w:r>
        <w:rPr>
          <w:rFonts w:ascii="Arial" w:eastAsia="Arial" w:hAnsi="Arial" w:cs="Arial"/>
          <w:b/>
          <w:bCs/>
          <w:i/>
          <w:color w:val="00B0F0"/>
          <w:szCs w:val="22"/>
        </w:rPr>
        <w:t xml:space="preserve"> (</w:t>
      </w:r>
      <w:r w:rsidR="0020586E">
        <w:rPr>
          <w:rFonts w:ascii="Arial" w:eastAsia="Arial" w:hAnsi="Arial" w:cs="Arial"/>
          <w:b/>
          <w:bCs/>
          <w:i/>
          <w:color w:val="00B0F0"/>
          <w:szCs w:val="22"/>
        </w:rPr>
        <w:t>1)</w:t>
      </w:r>
      <w:r w:rsidR="000F434D" w:rsidRPr="00D8330C">
        <w:rPr>
          <w:rFonts w:ascii="Arial" w:eastAsia="Arial" w:hAnsi="Arial" w:cs="Arial"/>
          <w:b/>
          <w:bCs/>
          <w:i/>
          <w:color w:val="00B0F0"/>
          <w:szCs w:val="22"/>
        </w:rPr>
        <w:t xml:space="preserve"> </w:t>
      </w:r>
      <w:r w:rsidR="000F434D" w:rsidRPr="00B20671">
        <w:rPr>
          <w:rFonts w:ascii="Arial" w:eastAsia="Arial" w:hAnsi="Arial" w:cs="Arial"/>
          <w:i/>
          <w:color w:val="00B0F0"/>
          <w:szCs w:val="22"/>
        </w:rPr>
        <w:t>Si ricorda che il PEF deve essere validato prima dell’approvazione delle tariffe costituendo atto presupposto delle stesse (art.1, comma 683, legge n.147/2013)</w:t>
      </w:r>
      <w:r w:rsidR="006F27B9" w:rsidRPr="00B20671">
        <w:rPr>
          <w:rFonts w:ascii="Arial" w:eastAsia="Arial" w:hAnsi="Arial" w:cs="Arial"/>
          <w:i/>
          <w:color w:val="00B0F0"/>
          <w:szCs w:val="22"/>
        </w:rPr>
        <w:t xml:space="preserve"> e il termine attualmente in vigore per approvare le tariffe TARI rimane fissato al 30 aprile 202</w:t>
      </w:r>
      <w:r w:rsidR="007A3921" w:rsidRPr="00B20671">
        <w:rPr>
          <w:rFonts w:ascii="Arial" w:eastAsia="Arial" w:hAnsi="Arial" w:cs="Arial"/>
          <w:i/>
          <w:color w:val="00B0F0"/>
          <w:szCs w:val="22"/>
        </w:rPr>
        <w:t>6</w:t>
      </w:r>
      <w:r w:rsidR="00043C13" w:rsidRPr="00B20671">
        <w:rPr>
          <w:rFonts w:ascii="Arial" w:eastAsia="Arial" w:hAnsi="Arial" w:cs="Arial"/>
          <w:i/>
          <w:color w:val="00B0F0"/>
          <w:szCs w:val="22"/>
        </w:rPr>
        <w:t>.</w:t>
      </w:r>
    </w:p>
    <w:p w14:paraId="16E7382F" w14:textId="34C7BEE3" w:rsidR="001E05FD" w:rsidRPr="00B20671" w:rsidRDefault="007A3921" w:rsidP="001E05FD">
      <w:pPr>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b/>
          <w:bCs/>
          <w:i/>
          <w:color w:val="00B0F0"/>
          <w:szCs w:val="22"/>
        </w:rPr>
        <w:t>N.B. (2</w:t>
      </w:r>
      <w:r w:rsidR="00160626">
        <w:rPr>
          <w:rFonts w:ascii="Arial" w:eastAsia="Arial" w:hAnsi="Arial" w:cs="Arial"/>
          <w:b/>
          <w:bCs/>
          <w:i/>
          <w:color w:val="00B0F0"/>
          <w:szCs w:val="22"/>
        </w:rPr>
        <w:t xml:space="preserve">) </w:t>
      </w:r>
      <w:r w:rsidR="00160626" w:rsidRPr="0083377F" w:rsidDel="00043C13">
        <w:rPr>
          <w:rFonts w:ascii="Arial" w:eastAsia="Arial" w:hAnsi="Arial" w:cs="Arial"/>
          <w:b/>
          <w:bCs/>
          <w:i/>
          <w:color w:val="00B0F0"/>
          <w:szCs w:val="22"/>
        </w:rPr>
        <w:t>Con</w:t>
      </w:r>
      <w:r w:rsidR="001E05FD" w:rsidRPr="00B20671">
        <w:rPr>
          <w:rFonts w:ascii="Arial" w:eastAsia="Arial" w:hAnsi="Arial" w:cs="Arial"/>
          <w:i/>
          <w:color w:val="00B0F0"/>
          <w:szCs w:val="22"/>
        </w:rPr>
        <w:t xml:space="preserve"> la delibera n. 397/2025/R/rif, l’ARERA ha approvato il nuovo Metodo Tariffario Rifiuti (MTR-3), valido per il quadriennio 2026-2029. Il nuovo schema metodologico, nel solco dei precedenti (MTR-1 e MTR-2), conferma l’impianto generale di determinazione dei costi e dei limiti di crescita tariffaria, introducendo tuttavia alcuni affinamenti volti ad adeguare il sistema alla crescente complessità dei meccanismi di incentivazione delle gestioni più virtuose della raccolta differenziata.</w:t>
      </w:r>
      <w:r w:rsidR="0046016D" w:rsidRPr="00B20671">
        <w:rPr>
          <w:rFonts w:ascii="Arial" w:eastAsia="Arial" w:hAnsi="Arial" w:cs="Arial"/>
          <w:i/>
          <w:color w:val="00B0F0"/>
          <w:szCs w:val="22"/>
        </w:rPr>
        <w:t xml:space="preserve"> </w:t>
      </w:r>
      <w:r w:rsidR="001E05FD" w:rsidRPr="00B20671">
        <w:rPr>
          <w:rFonts w:ascii="Arial" w:eastAsia="Arial" w:hAnsi="Arial" w:cs="Arial"/>
          <w:i/>
          <w:color w:val="00B0F0"/>
          <w:szCs w:val="22"/>
        </w:rPr>
        <w:t>Tra gli elementi di maggiore rilievo del MTR-3 spicca la semplificazione procedurale relativa all’iter di approvazione del Piano Economico-Finanziario (PEF) da parte dell’Autorità.</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pagoPA;</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6870AFF1"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w:t>
      </w:r>
      <w:r w:rsidR="00E46B23" w:rsidRPr="0020586E">
        <w:rPr>
          <w:rFonts w:ascii="Arial" w:eastAsia="Arial" w:hAnsi="Arial" w:cs="Arial"/>
          <w:color w:val="000000"/>
          <w:szCs w:val="22"/>
        </w:rPr>
        <w:t>nell’esercizio 202</w:t>
      </w:r>
      <w:r w:rsidR="00030F3E" w:rsidRPr="0020586E">
        <w:rPr>
          <w:rFonts w:ascii="Arial" w:eastAsia="Arial" w:hAnsi="Arial" w:cs="Arial"/>
          <w:color w:val="000000"/>
          <w:szCs w:val="22"/>
        </w:rPr>
        <w:t>4</w:t>
      </w:r>
      <w:r w:rsidR="00E46B23" w:rsidRPr="0020586E">
        <w:rPr>
          <w:rFonts w:ascii="Arial" w:eastAsia="Arial" w:hAnsi="Arial" w:cs="Arial"/>
          <w:color w:val="000000"/>
          <w:szCs w:val="22"/>
        </w:rPr>
        <w:t xml:space="preserve"> </w:t>
      </w:r>
      <w:r w:rsidR="00D6428E" w:rsidRPr="0020586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19CE594F"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w:t>
      </w:r>
      <w:r w:rsidR="00160626">
        <w:rPr>
          <w:rFonts w:ascii="Arial" w:eastAsia="Arial" w:hAnsi="Arial" w:cs="Arial"/>
          <w:color w:val="000000"/>
          <w:szCs w:val="22"/>
        </w:rPr>
        <w:t>_. (</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5" w:name="_heading=h.4f1mdlm" w:colFirst="0" w:colLast="0"/>
      <w:bookmarkEnd w:id="45"/>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Pr>
          <w:rFonts w:ascii="Arial" w:eastAsia="Arial" w:hAnsi="Arial" w:cs="Arial"/>
          <w:color w:val="000000"/>
          <w:szCs w:val="22"/>
        </w:rPr>
        <w:tab/>
      </w:r>
    </w:p>
    <w:p w14:paraId="25450293" w14:textId="2DD281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7E3C86E2" w14:textId="77777777" w:rsidR="0020586E" w:rsidRPr="004B4CFE" w:rsidRDefault="0020586E" w:rsidP="0020586E">
      <w:pPr>
        <w:spacing w:line="240" w:lineRule="auto"/>
        <w:ind w:hanging="2"/>
        <w:rPr>
          <w:rFonts w:ascii="Arial" w:eastAsia="Arial" w:hAnsi="Arial" w:cs="Arial"/>
          <w:color w:val="auto"/>
          <w:szCs w:val="22"/>
        </w:rPr>
      </w:pPr>
    </w:p>
    <w:p w14:paraId="68AC1BD7" w14:textId="79CF7FED" w:rsidR="00776DB2" w:rsidRPr="00776DB2" w:rsidRDefault="0020586E" w:rsidP="00776DB2">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C667C0">
        <w:rPr>
          <w:rFonts w:ascii="Arial" w:eastAsia="Arial" w:hAnsi="Arial" w:cs="Arial"/>
          <w:i/>
          <w:iCs/>
          <w:color w:val="auto"/>
          <w:szCs w:val="22"/>
        </w:rPr>
        <w:t>Nel testo bollinato della Legge di bilancio 2026 (in corso di discussione) l’art.12</w:t>
      </w:r>
      <w:r>
        <w:rPr>
          <w:rFonts w:ascii="Arial" w:eastAsia="Arial" w:hAnsi="Arial" w:cs="Arial"/>
          <w:i/>
          <w:iCs/>
          <w:color w:val="auto"/>
          <w:szCs w:val="22"/>
        </w:rPr>
        <w:t>1</w:t>
      </w:r>
      <w:r w:rsidRPr="00C667C0">
        <w:rPr>
          <w:rFonts w:ascii="Arial" w:eastAsia="Arial" w:hAnsi="Arial" w:cs="Arial"/>
          <w:i/>
          <w:iCs/>
          <w:color w:val="auto"/>
          <w:szCs w:val="22"/>
        </w:rPr>
        <w:t xml:space="preserve"> </w:t>
      </w:r>
      <w:r w:rsidR="00776DB2">
        <w:rPr>
          <w:rFonts w:ascii="Arial" w:eastAsia="Arial" w:hAnsi="Arial" w:cs="Arial"/>
          <w:i/>
          <w:iCs/>
          <w:color w:val="auto"/>
          <w:szCs w:val="22"/>
        </w:rPr>
        <w:t>dispone che n</w:t>
      </w:r>
      <w:r w:rsidR="00776DB2" w:rsidRPr="00776DB2">
        <w:rPr>
          <w:rFonts w:ascii="Arial" w:eastAsia="Arial" w:hAnsi="Arial" w:cs="Arial"/>
          <w:i/>
          <w:iCs/>
          <w:color w:val="auto"/>
          <w:szCs w:val="22"/>
        </w:rPr>
        <w:t>elle more della revisione della fiscalità collegata al soggiorno temporaneo in strutture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ricettive, le misure incrementali di cui all’articolo 1, comma 492, della legge 30 dicembre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2023, n. 213, possono essere applicate anche nell’anno 2026. Il maggior gettito derivante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dall’incremento dell’imposta di soggiorno incassato nell’anno 2026:</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a) per il 70 per cento è destinato agli impieghi previsti dall’articolo 4, comma 1, ultimo</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periodo, del decreto legislativo 14 marzo 2011, n. 23;</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b) per il 30 per cento è destinato al Fondo unico per l’inclusione delle persone con disabilità</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di cui all’articolo 1, comma 210, della legge 30 dicembre 2023, n. 213, per la finalità di cui</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all’articolo 1, comma 213, lettera a), della medesima legge, relativa ai servizi di assistenza</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all'autonomia e alla comunicazione per gli alunni con disabilità, e al fondo per l’assistenza</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ai minori di cui all’articolo 1, comma 759, della legge 30 dicembre 2024, n. 207.</w:t>
      </w:r>
    </w:p>
    <w:p w14:paraId="730F9A9D" w14:textId="3A13E79F" w:rsidR="0020586E" w:rsidRPr="00B20671" w:rsidRDefault="00776DB2" w:rsidP="00B2067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sidRPr="00776DB2">
        <w:rPr>
          <w:rFonts w:ascii="Arial" w:eastAsia="Arial" w:hAnsi="Arial" w:cs="Arial"/>
          <w:i/>
          <w:iCs/>
          <w:color w:val="auto"/>
          <w:szCs w:val="22"/>
        </w:rPr>
        <w:lastRenderedPageBreak/>
        <w:t>2. Con decreto del Ministro dell’economia e delle finanze, di concerto con il Ministro</w:t>
      </w:r>
      <w:r>
        <w:rPr>
          <w:rFonts w:ascii="Arial" w:eastAsia="Arial" w:hAnsi="Arial" w:cs="Arial"/>
          <w:i/>
          <w:iCs/>
          <w:color w:val="auto"/>
          <w:szCs w:val="22"/>
        </w:rPr>
        <w:t xml:space="preserve"> </w:t>
      </w:r>
      <w:r w:rsidRPr="00776DB2">
        <w:rPr>
          <w:rFonts w:ascii="Arial" w:eastAsia="Arial" w:hAnsi="Arial" w:cs="Arial"/>
          <w:i/>
          <w:iCs/>
          <w:color w:val="auto"/>
          <w:szCs w:val="22"/>
        </w:rPr>
        <w:t>dell’interno, d’intesa con la Conferenza Stato-città e autonomie locali, da emanare entro il</w:t>
      </w:r>
      <w:r>
        <w:rPr>
          <w:rFonts w:ascii="Arial" w:eastAsia="Arial" w:hAnsi="Arial" w:cs="Arial"/>
          <w:i/>
          <w:iCs/>
          <w:color w:val="auto"/>
          <w:szCs w:val="22"/>
        </w:rPr>
        <w:t xml:space="preserve"> </w:t>
      </w:r>
      <w:r w:rsidRPr="00776DB2">
        <w:rPr>
          <w:rFonts w:ascii="Arial" w:eastAsia="Arial" w:hAnsi="Arial" w:cs="Arial"/>
          <w:i/>
          <w:iCs/>
          <w:color w:val="auto"/>
          <w:szCs w:val="22"/>
        </w:rPr>
        <w:t>30 aprile 2026, sono definite le modalità di individuazione del maggior gettito di cui al</w:t>
      </w:r>
      <w:r>
        <w:rPr>
          <w:rFonts w:ascii="Arial" w:eastAsia="Arial" w:hAnsi="Arial" w:cs="Arial"/>
          <w:i/>
          <w:iCs/>
          <w:color w:val="auto"/>
          <w:szCs w:val="22"/>
        </w:rPr>
        <w:t xml:space="preserve"> </w:t>
      </w:r>
      <w:r w:rsidRPr="00776DB2">
        <w:rPr>
          <w:rFonts w:ascii="Arial" w:eastAsia="Arial" w:hAnsi="Arial" w:cs="Arial"/>
          <w:i/>
          <w:iCs/>
          <w:color w:val="auto"/>
          <w:szCs w:val="22"/>
        </w:rPr>
        <w:t>comma 1, di compensazione, nell’ambito del bilancio dello Stato attraverso riduzioni dei</w:t>
      </w:r>
      <w:r>
        <w:rPr>
          <w:rFonts w:ascii="Arial" w:eastAsia="Arial" w:hAnsi="Arial" w:cs="Arial"/>
          <w:i/>
          <w:iCs/>
          <w:color w:val="auto"/>
          <w:szCs w:val="22"/>
        </w:rPr>
        <w:t xml:space="preserve"> </w:t>
      </w:r>
      <w:r w:rsidRPr="00776DB2">
        <w:rPr>
          <w:rFonts w:ascii="Arial" w:eastAsia="Arial" w:hAnsi="Arial" w:cs="Arial"/>
          <w:i/>
          <w:iCs/>
          <w:color w:val="auto"/>
          <w:szCs w:val="22"/>
        </w:rPr>
        <w:t>trasferimenti ai comuni interessati, della quota del medesimo gettito di cui al comma 1,</w:t>
      </w:r>
      <w:r>
        <w:rPr>
          <w:rFonts w:ascii="Arial" w:eastAsia="Arial" w:hAnsi="Arial" w:cs="Arial"/>
          <w:i/>
          <w:iCs/>
          <w:color w:val="auto"/>
          <w:szCs w:val="22"/>
        </w:rPr>
        <w:t xml:space="preserve"> </w:t>
      </w:r>
      <w:r w:rsidRPr="00776DB2">
        <w:rPr>
          <w:rFonts w:ascii="Arial" w:eastAsia="Arial" w:hAnsi="Arial" w:cs="Arial"/>
          <w:i/>
          <w:iCs/>
          <w:color w:val="auto"/>
          <w:szCs w:val="22"/>
        </w:rPr>
        <w:t>lettera b), nonché le modalità di riparto e di destinazione ai fondi di cui alla stessa lettera</w:t>
      </w:r>
      <w:r>
        <w:rPr>
          <w:rFonts w:ascii="Arial" w:eastAsia="Arial" w:hAnsi="Arial" w:cs="Arial"/>
          <w:i/>
          <w:iCs/>
          <w:color w:val="auto"/>
          <w:szCs w:val="22"/>
        </w:rPr>
        <w:t xml:space="preserve"> </w:t>
      </w:r>
      <w:r w:rsidRPr="00776DB2">
        <w:rPr>
          <w:rFonts w:ascii="Arial" w:eastAsia="Arial" w:hAnsi="Arial" w:cs="Arial"/>
          <w:i/>
          <w:iCs/>
          <w:color w:val="auto"/>
          <w:szCs w:val="22"/>
        </w:rPr>
        <w:t>b).</w:t>
      </w:r>
    </w:p>
    <w:p w14:paraId="506BA60F" w14:textId="77777777" w:rsidR="00776DB2" w:rsidRDefault="00776DB2"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3D6E6D80"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6A22111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6" w:name="_heading=h.3tbugp1" w:colFirst="0" w:colLast="0"/>
      <w:bookmarkEnd w:id="46"/>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47" w:name="_heading=h.37m2jsg" w:colFirst="0" w:colLast="0"/>
      <w:bookmarkEnd w:id="47"/>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09DCD667" w14:textId="77777777" w:rsidR="0059751B" w:rsidRDefault="0059751B"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8" w:name="_heading=h.1mrcu09" w:colFirst="0" w:colLast="0"/>
      <w:bookmarkEnd w:id="48"/>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9"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F82C4B6"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sidR="00160626">
        <w:rPr>
          <w:rFonts w:ascii="Arial" w:eastAsia="Arial" w:hAnsi="Arial" w:cs="Arial"/>
          <w:color w:val="000000"/>
        </w:rPr>
        <w:t>…….. (</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49"/>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2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3D4ECC84" w14:textId="77777777" w:rsidR="006202C9" w:rsidRDefault="006202C9"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E311EB5" w14:textId="0D742F7F"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0" w:name="_heading=h.2lwamvv" w:colFirst="0" w:colLast="0"/>
      <w:bookmarkEnd w:id="50"/>
      <w:r w:rsidRPr="00B62E12">
        <w:rPr>
          <w:rFonts w:ascii="Arial" w:eastAsia="Arial" w:hAnsi="Arial" w:cs="Arial"/>
          <w:b/>
          <w:bCs/>
          <w:szCs w:val="22"/>
        </w:rPr>
        <w:t>TABELLA 11-</w:t>
      </w:r>
      <w:r w:rsidR="00E1450A">
        <w:rPr>
          <w:rFonts w:ascii="Arial" w:eastAsia="Arial" w:hAnsi="Arial" w:cs="Arial"/>
          <w:b/>
          <w:bCs/>
          <w:szCs w:val="22"/>
        </w:rPr>
        <w:t>b</w:t>
      </w: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lastRenderedPageBreak/>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1" w:name="_heading=h.3l18frh" w:colFirst="0" w:colLast="0"/>
      <w:bookmarkStart w:id="52" w:name="_heading=h.206ipza" w:colFirst="0" w:colLast="0"/>
      <w:bookmarkEnd w:id="51"/>
      <w:bookmarkEnd w:id="52"/>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1D93AC1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esecutivo con deliberazione n. ……. del ………., allegata </w:t>
      </w:r>
      <w:r w:rsidR="00160626">
        <w:rPr>
          <w:rFonts w:ascii="Arial" w:eastAsia="Arial" w:hAnsi="Arial" w:cs="Arial"/>
          <w:color w:val="000000"/>
          <w:szCs w:val="22"/>
        </w:rPr>
        <w:t>al bilancio</w:t>
      </w:r>
      <w:r>
        <w:rPr>
          <w:rFonts w:ascii="Arial" w:eastAsia="Arial" w:hAnsi="Arial" w:cs="Arial"/>
          <w:color w:val="000000"/>
          <w:szCs w:val="22"/>
        </w:rPr>
        <w:t>,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65726CC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In merito si </w:t>
      </w:r>
      <w:r w:rsidR="00160626">
        <w:rPr>
          <w:rFonts w:ascii="Arial" w:eastAsia="Arial" w:hAnsi="Arial" w:cs="Arial"/>
          <w:color w:val="000000"/>
          <w:szCs w:val="22"/>
        </w:rPr>
        <w:t>osserva: …</w:t>
      </w:r>
      <w:r>
        <w:rPr>
          <w:rFonts w:ascii="Arial" w:eastAsia="Arial" w:hAnsi="Arial" w:cs="Arial"/>
          <w:color w:val="000000"/>
          <w:szCs w:val="22"/>
        </w:rPr>
        <w:t>………………………..</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775F5F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w:t>
      </w:r>
      <w:r w:rsidR="00160626">
        <w:rPr>
          <w:rFonts w:ascii="Arial" w:eastAsia="Arial" w:hAnsi="Arial" w:cs="Arial"/>
          <w:color w:val="000000"/>
          <w:szCs w:val="22"/>
        </w:rPr>
        <w:t>tariffe: …</w:t>
      </w:r>
    </w:p>
    <w:p w14:paraId="6EDFCB80" w14:textId="77777777" w:rsidR="001628B6" w:rsidRDefault="001628B6"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3" w:name="_heading=h.2zbgiuw" w:colFirst="0" w:colLast="0"/>
      <w:bookmarkEnd w:id="53"/>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177F3597" w14:textId="77777777" w:rsidR="00EF3301" w:rsidRDefault="00EF3301"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3E1581F" w14:textId="52708C9C" w:rsidR="00B47F10" w:rsidRPr="00123ADD" w:rsidRDefault="00B47F10" w:rsidP="00776DB2">
      <w:pPr>
        <w:pBdr>
          <w:top w:val="nil"/>
          <w:left w:val="nil"/>
          <w:bottom w:val="nil"/>
          <w:right w:val="nil"/>
          <w:between w:val="nil"/>
        </w:pBdr>
        <w:spacing w:line="240" w:lineRule="auto"/>
        <w:ind w:hanging="2"/>
        <w:rPr>
          <w:rFonts w:ascii="Arial" w:eastAsia="Arial" w:hAnsi="Arial" w:cs="Arial"/>
          <w:color w:val="00B0F0"/>
          <w:szCs w:val="22"/>
        </w:rPr>
      </w:pPr>
      <w:r w:rsidRPr="00776DB2">
        <w:rPr>
          <w:rFonts w:ascii="Arial" w:eastAsia="Arial" w:hAnsi="Arial" w:cs="Arial"/>
          <w:b/>
          <w:bCs/>
          <w:color w:val="00B0F0"/>
          <w:szCs w:val="22"/>
        </w:rPr>
        <w:t xml:space="preserve">N.B. </w:t>
      </w:r>
      <w:r w:rsidRPr="00B20671">
        <w:rPr>
          <w:rFonts w:ascii="Arial" w:eastAsia="Arial" w:hAnsi="Arial" w:cs="Arial"/>
          <w:b/>
          <w:bCs/>
          <w:i/>
          <w:iCs/>
          <w:color w:val="00B0F0"/>
          <w:szCs w:val="22"/>
        </w:rPr>
        <w:t>Rivalutazione ISTAT del Canone Unico</w:t>
      </w:r>
      <w:r w:rsidR="00776DB2" w:rsidRPr="00123ADD">
        <w:rPr>
          <w:rFonts w:ascii="Arial" w:eastAsia="Arial" w:hAnsi="Arial" w:cs="Arial"/>
          <w:i/>
          <w:iCs/>
          <w:color w:val="00B0F0"/>
          <w:szCs w:val="22"/>
        </w:rPr>
        <w:t xml:space="preserve"> – I</w:t>
      </w:r>
      <w:r w:rsidRPr="00123ADD">
        <w:rPr>
          <w:rFonts w:ascii="Arial" w:eastAsia="Arial" w:hAnsi="Arial" w:cs="Arial"/>
          <w:i/>
          <w:iCs/>
          <w:color w:val="00B0F0"/>
          <w:szCs w:val="22"/>
        </w:rPr>
        <w:t>l decreto-legge n. 95/2025 è intervenuto sul comma 817 della legge n. 160/2019 introducendo la possibilità per gli enti locali di aggiornare annualmente le tariffe del Canone Unico applicando la variazione dell’indice ISTAT dei prezzi al consumo rilevata al 31 dicembre dell’anno precedente.</w:t>
      </w:r>
    </w:p>
    <w:p w14:paraId="1576501D" w14:textId="77777777" w:rsidR="0059751B" w:rsidRDefault="0059751B" w:rsidP="00EE5694">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6A4FCF77" w14:textId="77777777" w:rsidR="00A13BEB" w:rsidRDefault="00A13BEB" w:rsidP="00EE5694">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0F718161" w14:textId="7819EBC1"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lastRenderedPageBreak/>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smi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4" w:name="_Toc213075564"/>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4"/>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6EF2590F"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per macro-aggregati di spesa corrente confrontate con la spesa risultante dalla previsione definitiva 202</w:t>
      </w:r>
      <w:r w:rsidR="00DB2D30">
        <w:rPr>
          <w:rFonts w:ascii="Arial" w:eastAsia="Arial" w:hAnsi="Arial" w:cs="Arial"/>
          <w:color w:val="000000"/>
          <w:szCs w:val="22"/>
        </w:rPr>
        <w:t>5</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5" w:name="_heading=h.2dlolyb" w:colFirst="0" w:colLast="0"/>
      <w:bookmarkEnd w:id="55"/>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3B30884C"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w:t>
      </w:r>
      <w:r w:rsidR="00160626">
        <w:rPr>
          <w:rFonts w:ascii="Arial" w:eastAsia="Arial" w:hAnsi="Arial" w:cs="Arial"/>
          <w:color w:val="auto"/>
          <w:szCs w:val="22"/>
        </w:rPr>
        <w:t>D</w:t>
      </w:r>
      <w:r w:rsidRPr="004B4CFE">
        <w:rPr>
          <w:rFonts w:ascii="Arial" w:eastAsia="Arial" w:hAnsi="Arial" w:cs="Arial"/>
          <w:color w:val="auto"/>
          <w:szCs w:val="22"/>
        </w:rPr>
        <w:t>.l.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4DD6C87B"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r w:rsidR="00160626">
        <w:rPr>
          <w:rFonts w:ascii="Arial" w:eastAsia="Arial" w:hAnsi="Arial" w:cs="Arial"/>
          <w:color w:val="auto"/>
          <w:szCs w:val="22"/>
        </w:rPr>
        <w:t>D</w:t>
      </w:r>
      <w:r w:rsidRPr="004B4CFE">
        <w:rPr>
          <w:rFonts w:ascii="Arial" w:eastAsia="Arial" w:hAnsi="Arial" w:cs="Arial"/>
          <w:color w:val="auto"/>
          <w:szCs w:val="22"/>
        </w:rPr>
        <w:t>.l.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lastRenderedPageBreak/>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53C41D8B" w14:textId="77777777" w:rsidR="00AF7672" w:rsidRDefault="00AF7672" w:rsidP="000F434D">
      <w:pPr>
        <w:ind w:hanging="2"/>
        <w:rPr>
          <w:rFonts w:ascii="Arial" w:eastAsia="Arial" w:hAnsi="Arial" w:cs="Arial"/>
          <w:color w:val="auto"/>
          <w:szCs w:val="22"/>
        </w:rPr>
      </w:pPr>
    </w:p>
    <w:p w14:paraId="64809FA9" w14:textId="1609E7D3"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DB2D30">
        <w:rPr>
          <w:rFonts w:ascii="Arial" w:eastAsia="Arial" w:hAnsi="Arial" w:cs="Arial"/>
          <w:color w:val="auto"/>
          <w:szCs w:val="22"/>
        </w:rPr>
        <w:t>6</w:t>
      </w:r>
      <w:r w:rsidRPr="004B4CFE">
        <w:rPr>
          <w:rFonts w:ascii="Arial" w:eastAsia="Arial" w:hAnsi="Arial" w:cs="Arial"/>
          <w:color w:val="auto"/>
          <w:szCs w:val="22"/>
        </w:rPr>
        <w:t>-202</w:t>
      </w:r>
      <w:r w:rsidR="00DB2D30">
        <w:rPr>
          <w:rFonts w:ascii="Arial" w:eastAsia="Arial" w:hAnsi="Arial" w:cs="Arial"/>
          <w:color w:val="auto"/>
          <w:szCs w:val="22"/>
        </w:rPr>
        <w:t>8</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43D5ECB4"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sidR="00160626">
        <w:rPr>
          <w:rFonts w:ascii="Arial" w:eastAsia="Arial" w:hAnsi="Arial" w:cs="Arial"/>
          <w:color w:val="auto"/>
          <w:szCs w:val="22"/>
        </w:rPr>
        <w:t xml:space="preserve"> </w:t>
      </w:r>
      <w:r w:rsidRPr="004B4CFE">
        <w:rPr>
          <w:rFonts w:ascii="Arial" w:eastAsia="Arial" w:hAnsi="Arial" w:cs="Arial"/>
          <w:color w:val="auto"/>
          <w:szCs w:val="22"/>
        </w:rPr>
        <w:t>……..;</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3CF91674" w:rsidR="000F434D" w:rsidRPr="004B4CFE" w:rsidRDefault="000F434D" w:rsidP="000F434D">
      <w:pPr>
        <w:ind w:hanging="2"/>
        <w:rPr>
          <w:rFonts w:ascii="Arial" w:eastAsia="Arial" w:hAnsi="Arial" w:cs="Arial"/>
          <w:color w:val="auto"/>
          <w:szCs w:val="22"/>
        </w:rPr>
      </w:pPr>
      <w:bookmarkStart w:id="56" w:name="_heading=h.3cqmetx" w:colFirst="0" w:colLast="0"/>
      <w:bookmarkEnd w:id="56"/>
      <w:r w:rsidRPr="004B4CFE">
        <w:rPr>
          <w:rFonts w:ascii="Arial" w:eastAsia="Arial" w:hAnsi="Arial" w:cs="Arial"/>
          <w:color w:val="auto"/>
          <w:szCs w:val="22"/>
        </w:rPr>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w:t>
      </w:r>
      <w:r w:rsidR="00DB2D30">
        <w:rPr>
          <w:rFonts w:ascii="Arial" w:eastAsia="Arial" w:hAnsi="Arial" w:cs="Arial"/>
          <w:color w:val="auto"/>
          <w:szCs w:val="22"/>
        </w:rPr>
        <w:t>26</w:t>
      </w:r>
      <w:r w:rsidRPr="004B4CFE">
        <w:rPr>
          <w:rFonts w:ascii="Arial" w:eastAsia="Arial" w:hAnsi="Arial" w:cs="Arial"/>
          <w:color w:val="auto"/>
          <w:szCs w:val="22"/>
        </w:rPr>
        <w:t>-202</w:t>
      </w:r>
      <w:r w:rsidR="00DB2D30">
        <w:rPr>
          <w:rFonts w:ascii="Arial" w:eastAsia="Arial" w:hAnsi="Arial" w:cs="Arial"/>
          <w:color w:val="auto"/>
          <w:szCs w:val="22"/>
        </w:rPr>
        <w:t>8</w:t>
      </w:r>
      <w:r w:rsidRPr="004B4CFE">
        <w:rPr>
          <w:rFonts w:ascii="Arial" w:eastAsia="Arial" w:hAnsi="Arial" w:cs="Arial"/>
          <w:color w:val="auto"/>
          <w:szCs w:val="22"/>
        </w:rPr>
        <w:t xml:space="preserve"> in maniera coerente ai progetti del PNRR.</w:t>
      </w:r>
    </w:p>
    <w:p w14:paraId="03A1D423" w14:textId="77777777" w:rsidR="009B653F" w:rsidRDefault="000F434D" w:rsidP="009B653F">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D.</w:t>
      </w:r>
      <w:r w:rsidR="00D86288">
        <w:rPr>
          <w:rFonts w:ascii="Arial" w:hAnsi="Arial" w:cs="Arial"/>
          <w:color w:val="auto"/>
          <w:szCs w:val="22"/>
        </w:rPr>
        <w:t>l</w:t>
      </w:r>
      <w:r w:rsidRPr="004B4CFE">
        <w:rPr>
          <w:rFonts w:ascii="Arial" w:hAnsi="Arial" w:cs="Arial"/>
          <w:color w:val="auto"/>
          <w:szCs w:val="22"/>
        </w:rPr>
        <w:t>. 152/2021.</w:t>
      </w:r>
    </w:p>
    <w:p w14:paraId="407374F5" w14:textId="6247AB0C" w:rsidR="0045043D" w:rsidRPr="009B653F" w:rsidRDefault="0045043D" w:rsidP="009B653F">
      <w:pPr>
        <w:spacing w:after="0" w:line="240" w:lineRule="auto"/>
        <w:rPr>
          <w:rFonts w:ascii="Arial" w:hAnsi="Arial" w:cs="Arial"/>
          <w:color w:val="auto"/>
          <w:szCs w:val="22"/>
        </w:rPr>
      </w:pPr>
      <w:r w:rsidRPr="009B653F">
        <w:rPr>
          <w:rFonts w:ascii="Arial" w:eastAsia="Arial" w:hAnsi="Arial" w:cs="Arial"/>
          <w:b/>
          <w:bCs/>
          <w:color w:val="00B0F0"/>
          <w:szCs w:val="22"/>
        </w:rPr>
        <w:t>N.B.</w:t>
      </w:r>
      <w:r w:rsidR="009B653F">
        <w:rPr>
          <w:rFonts w:ascii="Arial" w:hAnsi="Arial" w:cs="Arial"/>
          <w:color w:val="auto"/>
          <w:szCs w:val="22"/>
        </w:rPr>
        <w:t xml:space="preserve"> </w:t>
      </w:r>
      <w:r w:rsidRPr="009B653F">
        <w:rPr>
          <w:rFonts w:ascii="Arial" w:eastAsia="Arial" w:hAnsi="Arial" w:cs="Arial"/>
          <w:i/>
          <w:iCs/>
          <w:color w:val="00B0F0"/>
          <w:szCs w:val="22"/>
        </w:rPr>
        <w:t>L’articolo 14, comma 1-bis, del D.L. n. 25/2025 ha introdotto per gli enti locali una significativa opportunità di incrementare le risorse destinate alla contrattazione decentrata integrativa, pur mantenendo invariati i limiti strutturali fissati al 2016.</w:t>
      </w:r>
      <w:r w:rsidR="009B653F">
        <w:rPr>
          <w:rFonts w:ascii="Arial" w:eastAsia="Arial" w:hAnsi="Arial" w:cs="Arial"/>
          <w:i/>
          <w:iCs/>
          <w:color w:val="00B0F0"/>
          <w:szCs w:val="22"/>
        </w:rPr>
        <w:t xml:space="preserve"> </w:t>
      </w:r>
      <w:r w:rsidR="00915D7B">
        <w:rPr>
          <w:rFonts w:ascii="Arial" w:eastAsia="Arial" w:hAnsi="Arial" w:cs="Arial"/>
          <w:i/>
          <w:iCs/>
          <w:color w:val="00B0F0"/>
          <w:szCs w:val="22"/>
        </w:rPr>
        <w:t>I</w:t>
      </w:r>
      <w:r w:rsidRPr="009B653F">
        <w:rPr>
          <w:rFonts w:ascii="Arial" w:eastAsia="Arial" w:hAnsi="Arial" w:cs="Arial"/>
          <w:i/>
          <w:iCs/>
          <w:color w:val="00B0F0"/>
          <w:szCs w:val="22"/>
        </w:rPr>
        <w:t>l legislatore subordina ogni incremento alla verifica e asseverazione dell’equilibrio pluriennale di bilancio</w:t>
      </w:r>
      <w:r w:rsidR="00D30FA1">
        <w:rPr>
          <w:rFonts w:ascii="Arial" w:eastAsia="Arial" w:hAnsi="Arial" w:cs="Arial"/>
          <w:i/>
          <w:iCs/>
          <w:color w:val="00B0F0"/>
          <w:szCs w:val="22"/>
        </w:rPr>
        <w:t xml:space="preserve"> dell</w:t>
      </w:r>
      <w:r w:rsidR="00123ADD">
        <w:rPr>
          <w:rFonts w:ascii="Arial" w:eastAsia="Arial" w:hAnsi="Arial" w:cs="Arial"/>
          <w:i/>
          <w:iCs/>
          <w:color w:val="00B0F0"/>
          <w:szCs w:val="22"/>
        </w:rPr>
        <w:t>’</w:t>
      </w:r>
      <w:r w:rsidR="00D30FA1">
        <w:rPr>
          <w:rFonts w:ascii="Arial" w:eastAsia="Arial" w:hAnsi="Arial" w:cs="Arial"/>
          <w:i/>
          <w:iCs/>
          <w:color w:val="00B0F0"/>
          <w:szCs w:val="22"/>
        </w:rPr>
        <w:t xml:space="preserve">organo di revisione </w:t>
      </w:r>
      <w:r w:rsidR="002B0FF4" w:rsidRPr="009B653F">
        <w:rPr>
          <w:rFonts w:ascii="Arial" w:eastAsia="Arial" w:hAnsi="Arial" w:cs="Arial"/>
          <w:i/>
          <w:iCs/>
          <w:color w:val="00B0F0"/>
          <w:szCs w:val="22"/>
        </w:rPr>
        <w:t>(cfr Circolare RGS  27/06/2025</w:t>
      </w:r>
      <w:r w:rsidR="009B653F">
        <w:rPr>
          <w:rFonts w:ascii="Arial" w:eastAsia="Arial" w:hAnsi="Arial" w:cs="Arial"/>
          <w:i/>
          <w:iCs/>
          <w:color w:val="00B0F0"/>
          <w:szCs w:val="22"/>
        </w:rPr>
        <w:t xml:space="preserve"> </w:t>
      </w:r>
      <w:hyperlink r:id="rId24" w:tgtFrame="_blank" w:history="1">
        <w:r w:rsidR="002B0FF4" w:rsidRPr="009B653F">
          <w:rPr>
            <w:rFonts w:ascii="Arial" w:eastAsia="Arial" w:hAnsi="Arial" w:cs="Arial"/>
            <w:i/>
            <w:iCs/>
            <w:color w:val="00B0F0"/>
            <w:szCs w:val="22"/>
          </w:rPr>
          <w:t>circolare prot. n. 175706</w:t>
        </w:r>
      </w:hyperlink>
      <w:r w:rsidR="002B0FF4" w:rsidRPr="009B653F">
        <w:rPr>
          <w:rFonts w:ascii="Arial" w:eastAsia="Arial" w:hAnsi="Arial" w:cs="Arial"/>
          <w:i/>
          <w:iCs/>
          <w:color w:val="00B0F0"/>
          <w:szCs w:val="22"/>
        </w:rPr>
        <w:t>).</w:t>
      </w:r>
      <w:r w:rsidR="00DE62A3" w:rsidRPr="009B653F">
        <w:rPr>
          <w:rFonts w:ascii="Arial" w:eastAsia="Arial" w:hAnsi="Arial" w:cs="Arial"/>
          <w:i/>
          <w:iCs/>
          <w:color w:val="00B0F0"/>
          <w:szCs w:val="22"/>
        </w:rPr>
        <w:t xml:space="preserve"> Si riporta il testo dell’articolo 14: </w:t>
      </w:r>
      <w:r w:rsidR="00D30FA1">
        <w:rPr>
          <w:rFonts w:ascii="Arial" w:eastAsia="Arial" w:hAnsi="Arial" w:cs="Arial"/>
          <w:i/>
          <w:iCs/>
          <w:color w:val="00B0F0"/>
          <w:szCs w:val="22"/>
        </w:rPr>
        <w:t>«</w:t>
      </w:r>
      <w:r w:rsidR="00DE62A3" w:rsidRPr="009B653F">
        <w:rPr>
          <w:rFonts w:ascii="Arial" w:eastAsia="Arial" w:hAnsi="Arial" w:cs="Arial"/>
          <w:i/>
          <w:iCs/>
          <w:color w:val="00B0F0"/>
          <w:szCs w:val="22"/>
        </w:rPr>
        <w:t>A decorrere dall’anno 2025, al fine di armonizzare il trattamento accessorio del personale dipendente, le regioni, le città metropolitane, le province e i comuni, nel rispetto di quanto previsto dall’articolo 33, commi 1, 1-bis e 2, del decreto-legge 30 aprile 2019, n. 34, convertito, con modificazioni, dalla legge 28 giugno 2019, n. 58, e dell’equilibrio pluriennale di bilancio asseverato dall’organo di revisione, possono incrementare, in deroga al limite di cui all’articolo 23, comma 2, del decreto legislativo 25 maggio 2017, n. 75, il Fondo risorse decentrate destinato al personale in servizio fino al conseguimento di un’incidenza non superiore al 48 per cento delle somme destinate alla componente stabile del predetto Fondo, maggiorate degli importi relativi alla remunerazione degli incarichi di posizione organizzativa, sulla spesa complessivamente sostenuta nell’anno 2023 per gli stipendi tabellari delle aree professionali. (...)</w:t>
      </w:r>
      <w:r w:rsidR="00D30FA1">
        <w:rPr>
          <w:rFonts w:ascii="Arial" w:eastAsia="Arial" w:hAnsi="Arial" w:cs="Arial"/>
          <w:i/>
          <w:iCs/>
          <w:color w:val="00B0F0"/>
          <w:szCs w:val="22"/>
        </w:rPr>
        <w:t>».</w:t>
      </w:r>
    </w:p>
    <w:p w14:paraId="254BD2D6" w14:textId="77777777" w:rsidR="003E44F8" w:rsidRDefault="003E44F8"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1659C48" w14:textId="716E0893"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2063B7F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w:t>
      </w:r>
      <w:r w:rsidR="00D86288">
        <w:rPr>
          <w:rFonts w:ascii="Arial" w:eastAsia="Arial" w:hAnsi="Arial" w:cs="Arial"/>
          <w:color w:val="000000"/>
          <w:szCs w:val="22"/>
        </w:rPr>
        <w:t>l</w:t>
      </w:r>
      <w:r>
        <w:rPr>
          <w:rFonts w:ascii="Arial" w:eastAsia="Arial" w:hAnsi="Arial" w:cs="Arial"/>
          <w:color w:val="000000"/>
          <w:szCs w:val="22"/>
        </w:rPr>
        <w:t>.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B20671">
        <w:rPr>
          <w:rFonts w:ascii="Arial" w:eastAsia="Arial" w:hAnsi="Arial" w:cs="Arial"/>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57" w:name="_Toc213075565"/>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57"/>
    </w:p>
    <w:p w14:paraId="238B9184" w14:textId="40E3DF44" w:rsidR="00FB2C2F" w:rsidRDefault="00B61A0E" w:rsidP="003A6C47">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9B653F">
        <w:rPr>
          <w:rFonts w:ascii="Arial" w:eastAsia="Arial" w:hAnsi="Arial" w:cs="Arial"/>
          <w:color w:val="000000"/>
          <w:szCs w:val="22"/>
        </w:rPr>
        <w:t xml:space="preserve"> </w:t>
      </w:r>
      <w:r w:rsidR="00515733" w:rsidRPr="00E1450A">
        <w:rPr>
          <w:rFonts w:ascii="Arial" w:eastAsia="Arial" w:hAnsi="Arial" w:cs="Arial"/>
          <w:b/>
          <w:bCs/>
          <w:color w:val="000000"/>
          <w:szCs w:val="22"/>
        </w:rPr>
        <w:t>ha stanziato/non ha stanziato</w:t>
      </w:r>
      <w:r w:rsidR="00515733" w:rsidRPr="00E1450A">
        <w:rPr>
          <w:rFonts w:ascii="Arial" w:eastAsia="Arial" w:hAnsi="Arial" w:cs="Arial"/>
          <w:color w:val="000000"/>
          <w:szCs w:val="22"/>
        </w:rPr>
        <w:t xml:space="preserve"> le risorse relative alla spending review di cui al DM 30.9.2024 (L. 213/2023 art.1 commi 533,534,535)</w:t>
      </w:r>
      <w:r w:rsidR="00FB2C2F">
        <w:rPr>
          <w:rFonts w:ascii="Arial" w:eastAsia="Arial" w:hAnsi="Arial" w:cs="Arial"/>
          <w:color w:val="000000"/>
          <w:szCs w:val="22"/>
        </w:rPr>
        <w:t xml:space="preserve"> come da tabella seguente</w:t>
      </w:r>
      <w:r w:rsidR="009B653F">
        <w:rPr>
          <w:rFonts w:ascii="Arial" w:eastAsia="Arial" w:hAnsi="Arial" w:cs="Arial"/>
          <w:color w:val="000000"/>
          <w:szCs w:val="22"/>
        </w:rPr>
        <w:t>:</w:t>
      </w:r>
    </w:p>
    <w:tbl>
      <w:tblPr>
        <w:tblStyle w:val="Grigliatabella"/>
        <w:tblW w:w="0" w:type="auto"/>
        <w:tblLook w:val="04A0" w:firstRow="1" w:lastRow="0" w:firstColumn="1" w:lastColumn="0" w:noHBand="0" w:noVBand="1"/>
      </w:tblPr>
      <w:tblGrid>
        <w:gridCol w:w="3020"/>
        <w:gridCol w:w="3020"/>
        <w:gridCol w:w="3020"/>
      </w:tblGrid>
      <w:tr w:rsidR="008512C4" w14:paraId="4116F94D" w14:textId="77777777" w:rsidTr="008512C4">
        <w:tc>
          <w:tcPr>
            <w:tcW w:w="3020" w:type="dxa"/>
          </w:tcPr>
          <w:p w14:paraId="21D99E8A" w14:textId="6480A508"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2026</w:t>
            </w:r>
          </w:p>
        </w:tc>
        <w:tc>
          <w:tcPr>
            <w:tcW w:w="3020" w:type="dxa"/>
          </w:tcPr>
          <w:p w14:paraId="34A3D34C" w14:textId="336FC521"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2027</w:t>
            </w:r>
          </w:p>
        </w:tc>
        <w:tc>
          <w:tcPr>
            <w:tcW w:w="3020" w:type="dxa"/>
          </w:tcPr>
          <w:p w14:paraId="0BEDE92C" w14:textId="217ACE0F"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2028</w:t>
            </w:r>
          </w:p>
        </w:tc>
      </w:tr>
      <w:tr w:rsidR="008512C4" w14:paraId="66B15EB9" w14:textId="77777777" w:rsidTr="008512C4">
        <w:tc>
          <w:tcPr>
            <w:tcW w:w="3020" w:type="dxa"/>
          </w:tcPr>
          <w:p w14:paraId="2966E148" w14:textId="19EEBC87" w:rsidR="008512C4" w:rsidRDefault="008512C4"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c>
          <w:tcPr>
            <w:tcW w:w="3020" w:type="dxa"/>
          </w:tcPr>
          <w:p w14:paraId="6ADD469E" w14:textId="6498B454" w:rsidR="008512C4" w:rsidRDefault="009B653F"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c>
          <w:tcPr>
            <w:tcW w:w="3020" w:type="dxa"/>
          </w:tcPr>
          <w:p w14:paraId="45EB15D5" w14:textId="2E297C4F" w:rsidR="008512C4" w:rsidRDefault="009B653F"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r>
    </w:tbl>
    <w:p w14:paraId="5A812107" w14:textId="3944A4E0" w:rsidR="00515733" w:rsidRPr="00E1450A" w:rsidRDefault="00515733" w:rsidP="003A6C47">
      <w:pPr>
        <w:tabs>
          <w:tab w:val="left" w:pos="1201"/>
        </w:tabs>
        <w:rPr>
          <w:rFonts w:ascii="Arial" w:eastAsia="Arial" w:hAnsi="Arial" w:cs="Arial"/>
          <w:color w:val="000000"/>
          <w:szCs w:val="22"/>
        </w:rPr>
      </w:pPr>
    </w:p>
    <w:p w14:paraId="47F569AF" w14:textId="5EE76D8E" w:rsidR="009B653F" w:rsidRPr="00E1450A" w:rsidDel="002E6A44" w:rsidRDefault="00515733" w:rsidP="003A6C47">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2E6A44">
        <w:rPr>
          <w:rFonts w:ascii="Arial" w:eastAsia="Arial" w:hAnsi="Arial" w:cs="Arial"/>
          <w:b/>
          <w:bCs/>
          <w:color w:val="000000"/>
          <w:szCs w:val="22"/>
        </w:rPr>
        <w:t>ha stanziato/non ha stanziato</w:t>
      </w:r>
      <w:r w:rsidR="00B61A0E" w:rsidRPr="002E6A44">
        <w:rPr>
          <w:rFonts w:ascii="Arial" w:eastAsia="Arial" w:hAnsi="Arial" w:cs="Arial"/>
          <w:color w:val="000000"/>
          <w:szCs w:val="22"/>
        </w:rPr>
        <w:t xml:space="preserve"> tali risorse sul piano dei conti </w:t>
      </w:r>
      <w:r w:rsidR="00B61A0E" w:rsidRPr="009B653F">
        <w:rPr>
          <w:rFonts w:ascii="Arial" w:eastAsia="Arial" w:hAnsi="Arial" w:cs="Arial"/>
          <w:color w:val="000000"/>
          <w:szCs w:val="22"/>
        </w:rPr>
        <w:t>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r w:rsidR="00183124" w:rsidRPr="002E6A44">
        <w:rPr>
          <w:rFonts w:ascii="Arial" w:eastAsia="Arial" w:hAnsi="Arial" w:cs="Arial"/>
          <w:color w:val="000000"/>
          <w:szCs w:val="22"/>
        </w:rPr>
        <w:t>.</w:t>
      </w:r>
    </w:p>
    <w:p w14:paraId="5841C942" w14:textId="68EC738A" w:rsidR="00583C01" w:rsidRPr="00B96B45" w:rsidRDefault="00BC1BB3" w:rsidP="0006092D">
      <w:pPr>
        <w:pStyle w:val="Titolo1"/>
        <w:numPr>
          <w:ilvl w:val="0"/>
          <w:numId w:val="0"/>
        </w:numPr>
        <w:ind w:left="357" w:hanging="357"/>
        <w:rPr>
          <w:b w:val="0"/>
          <w:i/>
          <w:iCs/>
        </w:rPr>
      </w:pPr>
      <w:bookmarkStart w:id="58" w:name="_Toc213075566"/>
      <w:r w:rsidRPr="00B96B45">
        <w:rPr>
          <w:i/>
          <w:iCs/>
        </w:rPr>
        <w:t>7</w:t>
      </w:r>
      <w:r w:rsidR="002A0A97" w:rsidRPr="00B96B45">
        <w:rPr>
          <w:i/>
          <w:iCs/>
        </w:rPr>
        <w:t>.</w:t>
      </w:r>
      <w:r w:rsidR="00595F99">
        <w:rPr>
          <w:i/>
          <w:iCs/>
        </w:rPr>
        <w:t>4</w:t>
      </w:r>
      <w:r w:rsidR="00583C01" w:rsidRPr="00B96B45">
        <w:rPr>
          <w:i/>
          <w:iCs/>
        </w:rPr>
        <w:t>. Spese in conto capitale</w:t>
      </w:r>
      <w:bookmarkEnd w:id="58"/>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041B647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6</w:t>
      </w:r>
      <w:r w:rsidRPr="00BE32C7">
        <w:rPr>
          <w:rFonts w:ascii="Arial" w:eastAsia="Arial" w:hAnsi="Arial" w:cs="Arial"/>
          <w:color w:val="auto"/>
          <w:szCs w:val="22"/>
        </w:rPr>
        <w:t xml:space="preserve"> ad euro ….;</w:t>
      </w:r>
    </w:p>
    <w:p w14:paraId="61F0B947" w14:textId="1A0D38E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7</w:t>
      </w:r>
      <w:r w:rsidRPr="00BE32C7">
        <w:rPr>
          <w:rFonts w:ascii="Arial" w:eastAsia="Arial" w:hAnsi="Arial" w:cs="Arial"/>
          <w:color w:val="auto"/>
          <w:szCs w:val="22"/>
        </w:rPr>
        <w:t xml:space="preserve"> ad euro ….;</w:t>
      </w:r>
    </w:p>
    <w:p w14:paraId="6B00CFC7" w14:textId="2489750E"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8</w:t>
      </w:r>
      <w:r w:rsidRPr="00BE32C7">
        <w:rPr>
          <w:rFonts w:ascii="Arial" w:eastAsia="Arial" w:hAnsi="Arial" w:cs="Arial"/>
          <w:color w:val="auto"/>
          <w:szCs w:val="22"/>
        </w:rPr>
        <w:t xml:space="preserve"> ad euro ….;</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4D717333" w14:textId="77777777" w:rsidR="0059751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5D5CD558"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lastRenderedPageBreak/>
        <w:t>L’Organo di revisione ha verificato che la previsione per l’esercizio 202</w:t>
      </w:r>
      <w:r w:rsidR="00DB2D30">
        <w:rPr>
          <w:rFonts w:ascii="Arial" w:eastAsia="Arial" w:hAnsi="Arial" w:cs="Arial"/>
          <w:color w:val="auto"/>
          <w:szCs w:val="22"/>
        </w:rPr>
        <w:t>6</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1BCEE165" w:rsidR="000F434D" w:rsidRPr="00BE32C7" w:rsidRDefault="006202C9" w:rsidP="000F434D">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auto"/>
          <w:szCs w:val="22"/>
        </w:rPr>
        <w:t>……………………..</w:t>
      </w: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4CA1E42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59" w:name="_heading=h.25b2l0r" w:colFirst="0" w:colLast="0"/>
      <w:bookmarkEnd w:id="59"/>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0" w:name="_heading=h.kgcv8k" w:colFirst="0" w:colLast="0"/>
      <w:bookmarkEnd w:id="60"/>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Dipe-RGS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50 di Arconet.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mance Contract</w:t>
      </w:r>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pPr>
      <w:bookmarkStart w:id="61" w:name="_Toc213075567"/>
      <w:r>
        <w:t>8</w:t>
      </w:r>
      <w:r w:rsidR="00583C01" w:rsidRPr="00867831">
        <w:t xml:space="preserve">. </w:t>
      </w:r>
      <w:r w:rsidR="00583C01">
        <w:t>FONDI E ACCANTONAMENTI</w:t>
      </w:r>
      <w:bookmarkEnd w:id="61"/>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2" w:name="_Toc213075568"/>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2"/>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01EAC0F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DB2D30">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20BC4C34" w14:textId="6EC67945"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lastRenderedPageBreak/>
        <w:t>anno 202</w:t>
      </w:r>
      <w:r w:rsidR="00DB2D30">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72C41FC2" w14:textId="300AB73C"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DB2D30">
        <w:rPr>
          <w:rFonts w:ascii="Arial" w:eastAsia="Arial" w:hAnsi="Arial" w:cs="Arial"/>
          <w:color w:val="000000"/>
          <w:szCs w:val="22"/>
        </w:rPr>
        <w:t>8</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3" w:name="_Toc213075569"/>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3"/>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4" w:name="_Toc213075570"/>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4"/>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C04423"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nella missione 20, programma 2 è presente un accantonamento al fondo crediti di dubbia esigibilità (FCDE) </w:t>
      </w:r>
      <w:r w:rsidR="0091260C">
        <w:rPr>
          <w:rFonts w:ascii="Arial" w:eastAsia="Arial" w:hAnsi="Arial" w:cs="Arial"/>
          <w:color w:val="000000"/>
          <w:szCs w:val="22"/>
        </w:rPr>
        <w:t>così dettagliato:</w:t>
      </w:r>
    </w:p>
    <w:p w14:paraId="1C99B447" w14:textId="33E5ED6E" w:rsidR="0091260C" w:rsidRPr="006A3916" w:rsidRDefault="0091260C" w:rsidP="009126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16</w:t>
      </w:r>
    </w:p>
    <w:p w14:paraId="6E26B383" w14:textId="4FA5C1DD" w:rsidR="000F434D" w:rsidRPr="00BB1C0C" w:rsidRDefault="000F434D" w:rsidP="0091260C">
      <w:pPr>
        <w:widowControl w:val="0"/>
        <w:pBdr>
          <w:top w:val="nil"/>
          <w:left w:val="nil"/>
          <w:bottom w:val="nil"/>
          <w:right w:val="nil"/>
          <w:between w:val="nil"/>
        </w:pBdr>
        <w:spacing w:line="240" w:lineRule="auto"/>
        <w:ind w:leftChars="353" w:left="779"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lastRenderedPageBreak/>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37B5F17D"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Arconet</w:t>
      </w:r>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All.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2DA13CD"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69F25F4A" w14:textId="77777777" w:rsidR="00B20AB3" w:rsidRPr="004B4CFE" w:rsidRDefault="00B20AB3" w:rsidP="00B20AB3">
      <w:pPr>
        <w:spacing w:line="240" w:lineRule="auto"/>
        <w:ind w:hanging="2"/>
        <w:rPr>
          <w:rFonts w:ascii="Arial" w:eastAsia="Arial" w:hAnsi="Arial" w:cs="Arial"/>
          <w:color w:val="auto"/>
          <w:szCs w:val="22"/>
        </w:rPr>
      </w:pPr>
    </w:p>
    <w:p w14:paraId="7508DFE0" w14:textId="2778B9C8" w:rsidR="00B20AB3" w:rsidRPr="00B20AB3" w:rsidRDefault="00B20AB3"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C667C0">
        <w:rPr>
          <w:rFonts w:ascii="Arial" w:eastAsia="Arial" w:hAnsi="Arial" w:cs="Arial"/>
          <w:i/>
          <w:iCs/>
          <w:color w:val="auto"/>
          <w:szCs w:val="22"/>
        </w:rPr>
        <w:t>Nel testo bollinato della Legge di bilancio 2026 (in corso di discussione) l’art.</w:t>
      </w:r>
      <w:r>
        <w:rPr>
          <w:rFonts w:ascii="Arial" w:eastAsia="Arial" w:hAnsi="Arial" w:cs="Arial"/>
          <w:i/>
          <w:iCs/>
          <w:color w:val="auto"/>
          <w:szCs w:val="22"/>
        </w:rPr>
        <w:t xml:space="preserve">118 comma </w:t>
      </w:r>
      <w:r w:rsidR="00160626">
        <w:rPr>
          <w:rFonts w:ascii="Arial" w:eastAsia="Arial" w:hAnsi="Arial" w:cs="Arial"/>
          <w:i/>
          <w:iCs/>
          <w:color w:val="auto"/>
          <w:szCs w:val="22"/>
        </w:rPr>
        <w:t xml:space="preserve">1 </w:t>
      </w:r>
      <w:r w:rsidR="00160626" w:rsidRPr="00C667C0">
        <w:rPr>
          <w:rFonts w:ascii="Arial" w:eastAsia="Arial" w:hAnsi="Arial" w:cs="Arial"/>
          <w:i/>
          <w:iCs/>
          <w:color w:val="auto"/>
          <w:szCs w:val="22"/>
        </w:rPr>
        <w:t>dispone</w:t>
      </w:r>
      <w:r>
        <w:rPr>
          <w:rFonts w:ascii="Arial" w:eastAsia="Arial" w:hAnsi="Arial" w:cs="Arial"/>
          <w:i/>
          <w:iCs/>
          <w:color w:val="auto"/>
          <w:szCs w:val="22"/>
        </w:rPr>
        <w:t xml:space="preserve"> che e</w:t>
      </w:r>
      <w:r w:rsidRPr="00B20AB3">
        <w:rPr>
          <w:rFonts w:ascii="Arial" w:eastAsia="Arial" w:hAnsi="Arial" w:cs="Arial"/>
          <w:i/>
          <w:iCs/>
          <w:color w:val="auto"/>
          <w:szCs w:val="22"/>
        </w:rPr>
        <w:t xml:space="preserve">ntro il 31 marzo 2026, </w:t>
      </w:r>
      <w:r w:rsidR="000C04F1">
        <w:rPr>
          <w:rFonts w:ascii="Arial" w:eastAsia="Arial" w:hAnsi="Arial" w:cs="Arial"/>
          <w:i/>
          <w:iCs/>
          <w:color w:val="auto"/>
          <w:szCs w:val="22"/>
        </w:rPr>
        <w:t>vengano aggiornati con DM i principi</w:t>
      </w:r>
      <w:r w:rsidRPr="00B20AB3">
        <w:rPr>
          <w:rFonts w:ascii="Arial" w:eastAsia="Arial" w:hAnsi="Arial" w:cs="Arial"/>
          <w:i/>
          <w:iCs/>
          <w:color w:val="auto"/>
          <w:szCs w:val="22"/>
        </w:rPr>
        <w:t>i 4/1 e 4/2</w:t>
      </w:r>
      <w:r w:rsidR="000C04F1">
        <w:rPr>
          <w:rFonts w:ascii="Arial" w:eastAsia="Arial" w:hAnsi="Arial" w:cs="Arial"/>
          <w:i/>
          <w:iCs/>
          <w:color w:val="auto"/>
          <w:szCs w:val="22"/>
        </w:rPr>
        <w:t>:</w:t>
      </w:r>
    </w:p>
    <w:p w14:paraId="6A35FC22" w14:textId="77777777" w:rsidR="00B20AB3" w:rsidRDefault="00B20AB3"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B20AB3">
        <w:rPr>
          <w:rFonts w:ascii="Arial" w:eastAsia="Arial" w:hAnsi="Arial" w:cs="Arial"/>
          <w:i/>
          <w:iCs/>
          <w:color w:val="auto"/>
          <w:szCs w:val="22"/>
        </w:rPr>
        <w:t>a) per consentire la determinazione degli accantonamenti al fondo crediti di dubbia</w:t>
      </w:r>
      <w:r>
        <w:rPr>
          <w:rFonts w:ascii="Arial" w:eastAsia="Arial" w:hAnsi="Arial" w:cs="Arial"/>
          <w:i/>
          <w:iCs/>
          <w:color w:val="auto"/>
          <w:szCs w:val="22"/>
        </w:rPr>
        <w:t xml:space="preserve"> </w:t>
      </w:r>
      <w:r w:rsidRPr="00B20AB3">
        <w:rPr>
          <w:rFonts w:ascii="Arial" w:eastAsia="Arial" w:hAnsi="Arial" w:cs="Arial"/>
          <w:i/>
          <w:iCs/>
          <w:color w:val="auto"/>
          <w:szCs w:val="22"/>
        </w:rPr>
        <w:t>esigibilità stanziati nel bilancio di previsione delle città metropolitane, delle province, dei</w:t>
      </w:r>
      <w:r>
        <w:rPr>
          <w:rFonts w:ascii="Arial" w:eastAsia="Arial" w:hAnsi="Arial" w:cs="Arial"/>
          <w:i/>
          <w:iCs/>
          <w:color w:val="auto"/>
          <w:szCs w:val="22"/>
        </w:rPr>
        <w:t xml:space="preserve"> </w:t>
      </w:r>
      <w:r w:rsidRPr="00B20AB3">
        <w:rPr>
          <w:rFonts w:ascii="Arial" w:eastAsia="Arial" w:hAnsi="Arial" w:cs="Arial"/>
          <w:i/>
          <w:iCs/>
          <w:color w:val="auto"/>
          <w:szCs w:val="22"/>
        </w:rPr>
        <w:t>comuni e delle unioni di comuni sulla base del risultato dell’esercizio in cui è stato</w:t>
      </w:r>
      <w:r>
        <w:rPr>
          <w:rFonts w:ascii="Arial" w:eastAsia="Arial" w:hAnsi="Arial" w:cs="Arial"/>
          <w:i/>
          <w:iCs/>
          <w:color w:val="auto"/>
          <w:szCs w:val="22"/>
        </w:rPr>
        <w:t xml:space="preserve"> </w:t>
      </w:r>
      <w:r w:rsidRPr="00B20AB3">
        <w:rPr>
          <w:rFonts w:ascii="Arial" w:eastAsia="Arial" w:hAnsi="Arial" w:cs="Arial"/>
          <w:i/>
          <w:iCs/>
          <w:color w:val="auto"/>
          <w:szCs w:val="22"/>
        </w:rPr>
        <w:t>accertato un miglioramento della capacità di riscossione rispetto alla media del triennio</w:t>
      </w:r>
      <w:r>
        <w:rPr>
          <w:rFonts w:ascii="Arial" w:eastAsia="Arial" w:hAnsi="Arial" w:cs="Arial"/>
          <w:i/>
          <w:iCs/>
          <w:color w:val="auto"/>
          <w:szCs w:val="22"/>
        </w:rPr>
        <w:t xml:space="preserve"> </w:t>
      </w:r>
      <w:r w:rsidRPr="00B20AB3">
        <w:rPr>
          <w:rFonts w:ascii="Arial" w:eastAsia="Arial" w:hAnsi="Arial" w:cs="Arial"/>
          <w:i/>
          <w:iCs/>
          <w:color w:val="auto"/>
          <w:szCs w:val="22"/>
        </w:rPr>
        <w:t>precedente, compreso l’esercizio cui il rendiconto si riferisce, e a seguito della formale</w:t>
      </w:r>
      <w:r>
        <w:rPr>
          <w:rFonts w:ascii="Arial" w:eastAsia="Arial" w:hAnsi="Arial" w:cs="Arial"/>
          <w:i/>
          <w:iCs/>
          <w:color w:val="auto"/>
          <w:szCs w:val="22"/>
        </w:rPr>
        <w:t xml:space="preserve"> </w:t>
      </w:r>
      <w:r w:rsidRPr="00B20AB3">
        <w:rPr>
          <w:rFonts w:ascii="Arial" w:eastAsia="Arial" w:hAnsi="Arial" w:cs="Arial"/>
          <w:i/>
          <w:iCs/>
          <w:color w:val="auto"/>
          <w:szCs w:val="22"/>
        </w:rPr>
        <w:t>attivazione di un progetto, almeno triennale, diretto a rendere strutturale il miglioramento</w:t>
      </w:r>
      <w:r>
        <w:rPr>
          <w:rFonts w:ascii="Arial" w:eastAsia="Arial" w:hAnsi="Arial" w:cs="Arial"/>
          <w:i/>
          <w:iCs/>
          <w:color w:val="auto"/>
          <w:szCs w:val="22"/>
        </w:rPr>
        <w:t xml:space="preserve"> </w:t>
      </w:r>
      <w:r w:rsidRPr="00B20AB3">
        <w:rPr>
          <w:rFonts w:ascii="Arial" w:eastAsia="Arial" w:hAnsi="Arial" w:cs="Arial"/>
          <w:i/>
          <w:iCs/>
          <w:color w:val="auto"/>
          <w:szCs w:val="22"/>
        </w:rPr>
        <w:t>accertato. La prima determinazione del FCDE sulla base dei risultati di un solo esercizio è</w:t>
      </w:r>
      <w:r>
        <w:rPr>
          <w:rFonts w:ascii="Arial" w:eastAsia="Arial" w:hAnsi="Arial" w:cs="Arial"/>
          <w:i/>
          <w:iCs/>
          <w:color w:val="auto"/>
          <w:szCs w:val="22"/>
        </w:rPr>
        <w:t xml:space="preserve"> </w:t>
      </w:r>
      <w:r w:rsidRPr="00B20AB3">
        <w:rPr>
          <w:rFonts w:ascii="Arial" w:eastAsia="Arial" w:hAnsi="Arial" w:cs="Arial"/>
          <w:i/>
          <w:iCs/>
          <w:color w:val="auto"/>
          <w:szCs w:val="22"/>
        </w:rPr>
        <w:t>consentita solo in sede di approvazione dei bilanci di previsione 2027-2029, 2028-2030 e</w:t>
      </w:r>
      <w:r>
        <w:rPr>
          <w:rFonts w:ascii="Arial" w:eastAsia="Arial" w:hAnsi="Arial" w:cs="Arial"/>
          <w:i/>
          <w:iCs/>
          <w:color w:val="auto"/>
          <w:szCs w:val="22"/>
        </w:rPr>
        <w:t xml:space="preserve"> </w:t>
      </w:r>
      <w:r w:rsidRPr="00B20AB3">
        <w:rPr>
          <w:rFonts w:ascii="Arial" w:eastAsia="Arial" w:hAnsi="Arial" w:cs="Arial"/>
          <w:i/>
          <w:iCs/>
          <w:color w:val="auto"/>
          <w:szCs w:val="22"/>
        </w:rPr>
        <w:t>2029-2031, con facoltà di anticiparla esclusivamente in sede di assestamento del bilancio</w:t>
      </w:r>
      <w:r>
        <w:rPr>
          <w:rFonts w:ascii="Arial" w:eastAsia="Arial" w:hAnsi="Arial" w:cs="Arial"/>
          <w:i/>
          <w:iCs/>
          <w:color w:val="auto"/>
          <w:szCs w:val="22"/>
        </w:rPr>
        <w:t xml:space="preserve"> </w:t>
      </w:r>
      <w:r w:rsidRPr="00B20AB3">
        <w:rPr>
          <w:rFonts w:ascii="Arial" w:eastAsia="Arial" w:hAnsi="Arial" w:cs="Arial"/>
          <w:i/>
          <w:iCs/>
          <w:color w:val="auto"/>
          <w:szCs w:val="22"/>
        </w:rPr>
        <w:t>di previsione 2026-2028, restando esclusa per gli assestamenti dei bilanci successivi;</w:t>
      </w:r>
    </w:p>
    <w:p w14:paraId="0EBCD535" w14:textId="59FB9027" w:rsidR="00B20AB3" w:rsidRPr="00B20AB3" w:rsidRDefault="00B20AB3"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B20AB3">
        <w:rPr>
          <w:rFonts w:ascii="Arial" w:eastAsia="Arial" w:hAnsi="Arial" w:cs="Arial"/>
          <w:i/>
          <w:iCs/>
          <w:color w:val="auto"/>
          <w:szCs w:val="22"/>
        </w:rPr>
        <w:t>b) per garantire il monitoraggio dell’attuazione delle disposizioni di cui alla lettera a)</w:t>
      </w:r>
      <w:r w:rsidR="0059751B">
        <w:rPr>
          <w:rFonts w:ascii="Arial" w:eastAsia="Arial" w:hAnsi="Arial" w:cs="Arial"/>
          <w:i/>
          <w:iCs/>
          <w:color w:val="auto"/>
          <w:szCs w:val="22"/>
        </w:rPr>
        <w:t>.</w:t>
      </w:r>
    </w:p>
    <w:p w14:paraId="0BA40406" w14:textId="77777777" w:rsidR="0059751B" w:rsidRDefault="0059751B"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4DB7C3" w14:textId="77777777" w:rsidR="0059751B" w:rsidRDefault="0059751B"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4627C884" w14:textId="2E3B202A"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5" w:name="_Toc213075571"/>
      <w:r w:rsidRPr="00B96B45">
        <w:rPr>
          <w:rFonts w:ascii="Calibri" w:eastAsiaTheme="majorEastAsia" w:hAnsi="Calibri" w:cs="Times New Roman (Titoli CS)"/>
          <w:b/>
          <w:i/>
          <w:iCs/>
          <w:color w:val="C00000"/>
          <w:sz w:val="28"/>
          <w:szCs w:val="40"/>
        </w:rPr>
        <w:lastRenderedPageBreak/>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5"/>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6B86DD43"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DB2D30">
        <w:rPr>
          <w:rFonts w:ascii="Arial" w:eastAsia="Arial" w:hAnsi="Arial" w:cs="Arial"/>
          <w:color w:val="000000"/>
          <w:szCs w:val="22"/>
        </w:rPr>
        <w:t>6</w:t>
      </w:r>
      <w:r w:rsidR="000F434D">
        <w:rPr>
          <w:rFonts w:ascii="Arial" w:eastAsia="Arial" w:hAnsi="Arial" w:cs="Arial"/>
          <w:color w:val="000000"/>
          <w:szCs w:val="22"/>
        </w:rPr>
        <w:t>-202</w:t>
      </w:r>
      <w:r w:rsidR="00DB2D30">
        <w:rPr>
          <w:rFonts w:ascii="Arial" w:eastAsia="Arial" w:hAnsi="Arial" w:cs="Arial"/>
          <w:color w:val="000000"/>
          <w:szCs w:val="22"/>
        </w:rPr>
        <w:t>8</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6" w:name="_heading=h.3hv69ve" w:colFirst="0" w:colLast="0"/>
      <w:bookmarkEnd w:id="66"/>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6B1A0C7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w:t>
      </w:r>
      <w:r w:rsidR="00DB2D30">
        <w:rPr>
          <w:rFonts w:ascii="Arial" w:eastAsia="Arial" w:hAnsi="Arial" w:cs="Arial"/>
          <w:color w:val="000000"/>
          <w:szCs w:val="22"/>
        </w:rPr>
        <w:t>6</w:t>
      </w:r>
      <w:r w:rsidR="00C53194">
        <w:rPr>
          <w:rFonts w:ascii="Arial" w:eastAsia="Arial" w:hAnsi="Arial" w:cs="Arial"/>
          <w:color w:val="000000"/>
          <w:szCs w:val="22"/>
        </w:rPr>
        <w:t>-202</w:t>
      </w:r>
      <w:r w:rsidR="00DB2D30">
        <w:rPr>
          <w:rFonts w:ascii="Arial" w:eastAsia="Arial" w:hAnsi="Arial" w:cs="Arial"/>
          <w:color w:val="000000"/>
          <w:szCs w:val="22"/>
        </w:rPr>
        <w:t>8</w:t>
      </w:r>
      <w:r w:rsidR="00E5098A">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43C03FB9" w14:textId="77777777" w:rsidR="00CB4E8D" w:rsidRDefault="00CB4E8D" w:rsidP="00D20521">
      <w:pPr>
        <w:pBdr>
          <w:top w:val="nil"/>
          <w:left w:val="nil"/>
          <w:bottom w:val="nil"/>
          <w:right w:val="nil"/>
          <w:between w:val="nil"/>
        </w:pBdr>
        <w:spacing w:line="240" w:lineRule="auto"/>
        <w:ind w:hanging="2"/>
        <w:rPr>
          <w:rFonts w:ascii="Arial" w:eastAsia="Arial" w:hAnsi="Arial" w:cs="Arial"/>
          <w:color w:val="000000"/>
          <w:szCs w:val="22"/>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7" w:name="_Toc213075572"/>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7"/>
      <w:r w:rsidR="003301B0" w:rsidRPr="00B96B45">
        <w:rPr>
          <w:rFonts w:ascii="Calibri" w:eastAsiaTheme="majorEastAsia" w:hAnsi="Calibri" w:cs="Times New Roman (Titoli CS)"/>
          <w:b/>
          <w:i/>
          <w:iCs/>
          <w:color w:val="C00000"/>
          <w:sz w:val="28"/>
          <w:szCs w:val="40"/>
        </w:rPr>
        <w:t xml:space="preserve"> </w:t>
      </w:r>
    </w:p>
    <w:p w14:paraId="5C0FCB21" w14:textId="5B4A963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DB2D30">
        <w:rPr>
          <w:rFonts w:ascii="Arial" w:eastAsia="Arial" w:hAnsi="Arial" w:cs="Arial"/>
          <w:color w:val="000000"/>
          <w:szCs w:val="22"/>
        </w:rPr>
        <w:t>5</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5D7BF0FA" w:rsidR="000F434D" w:rsidRPr="00B20671" w:rsidRDefault="000F434D" w:rsidP="000F434D">
      <w:pPr>
        <w:pBdr>
          <w:top w:val="nil"/>
          <w:left w:val="nil"/>
          <w:bottom w:val="nil"/>
          <w:right w:val="nil"/>
          <w:between w:val="nil"/>
        </w:pBdr>
        <w:spacing w:line="240" w:lineRule="auto"/>
        <w:ind w:hanging="2"/>
        <w:rPr>
          <w:rFonts w:ascii="Arial" w:eastAsia="Arial" w:hAnsi="Arial" w:cs="Arial"/>
          <w:bCs/>
          <w:i/>
          <w:iCs/>
          <w:color w:val="00B0F0"/>
          <w:szCs w:val="22"/>
        </w:rPr>
      </w:pPr>
      <w:r w:rsidRPr="007E0347">
        <w:rPr>
          <w:rFonts w:ascii="Arial" w:eastAsia="Arial" w:hAnsi="Arial" w:cs="Arial"/>
          <w:b/>
          <w:i/>
          <w:iCs/>
          <w:color w:val="00B0F0"/>
          <w:szCs w:val="22"/>
        </w:rPr>
        <w:t>N.B.</w:t>
      </w:r>
      <w:r w:rsidR="00160626">
        <w:rPr>
          <w:rFonts w:ascii="Arial" w:eastAsia="Arial" w:hAnsi="Arial" w:cs="Arial"/>
          <w:b/>
          <w:i/>
          <w:iCs/>
          <w:color w:val="00B0F0"/>
          <w:szCs w:val="22"/>
        </w:rPr>
        <w:t xml:space="preserve"> </w:t>
      </w:r>
      <w:r w:rsidR="008350B1">
        <w:rPr>
          <w:rFonts w:ascii="Arial" w:eastAsia="Arial" w:hAnsi="Arial" w:cs="Arial"/>
          <w:b/>
          <w:i/>
          <w:iCs/>
          <w:color w:val="00B0F0"/>
          <w:szCs w:val="22"/>
        </w:rPr>
        <w:t>(1)</w:t>
      </w:r>
      <w:r w:rsidRPr="007E0347">
        <w:rPr>
          <w:rFonts w:ascii="Arial" w:eastAsia="Arial" w:hAnsi="Arial" w:cs="Arial"/>
          <w:b/>
          <w:i/>
          <w:iCs/>
          <w:color w:val="00B0F0"/>
          <w:szCs w:val="22"/>
        </w:rPr>
        <w:t xml:space="preserve"> </w:t>
      </w:r>
      <w:r w:rsidRPr="00B20671">
        <w:rPr>
          <w:rFonts w:ascii="Arial" w:eastAsia="Arial" w:hAnsi="Arial" w:cs="Arial"/>
          <w:bCs/>
          <w:i/>
          <w:iCs/>
          <w:color w:val="00B0F0"/>
          <w:szCs w:val="22"/>
        </w:rPr>
        <w:t>Nel caso in cui l’</w:t>
      </w:r>
      <w:r w:rsidR="0016197D" w:rsidRPr="00B20671">
        <w:rPr>
          <w:rFonts w:ascii="Arial" w:eastAsia="Arial" w:hAnsi="Arial" w:cs="Arial"/>
          <w:bCs/>
          <w:i/>
          <w:iCs/>
          <w:color w:val="00B0F0"/>
          <w:szCs w:val="22"/>
        </w:rPr>
        <w:t>E</w:t>
      </w:r>
      <w:r w:rsidRPr="00B20671">
        <w:rPr>
          <w:rFonts w:ascii="Arial" w:eastAsia="Arial" w:hAnsi="Arial" w:cs="Arial"/>
          <w:bCs/>
          <w:i/>
          <w:iCs/>
          <w:color w:val="00B0F0"/>
          <w:szCs w:val="22"/>
        </w:rPr>
        <w:t>nte debba effettuare l’accantonamento al FGDC, si invita l’Organo di revisione a soffermarsi sulla natura delle cause e ad effettuare le dovute considerazioni affinché l’</w:t>
      </w:r>
      <w:r w:rsidR="0016197D" w:rsidRPr="00B20671">
        <w:rPr>
          <w:rFonts w:ascii="Arial" w:eastAsia="Arial" w:hAnsi="Arial" w:cs="Arial"/>
          <w:bCs/>
          <w:i/>
          <w:iCs/>
          <w:color w:val="00B0F0"/>
          <w:szCs w:val="22"/>
        </w:rPr>
        <w:t>E</w:t>
      </w:r>
      <w:r w:rsidRPr="00B20671">
        <w:rPr>
          <w:rFonts w:ascii="Arial" w:eastAsia="Arial" w:hAnsi="Arial" w:cs="Arial"/>
          <w:bCs/>
          <w:i/>
          <w:iCs/>
          <w:color w:val="00B0F0"/>
          <w:szCs w:val="22"/>
        </w:rPr>
        <w:t>nte provveda a rispettare i tempi di pagamento e alla riduzione del proprio stock di debito commerciale.</w:t>
      </w:r>
    </w:p>
    <w:p w14:paraId="6A02776E" w14:textId="35FAA7FD" w:rsidR="000548F0" w:rsidRPr="00B20671" w:rsidRDefault="002765A0" w:rsidP="000548F0">
      <w:pPr>
        <w:pBdr>
          <w:top w:val="nil"/>
          <w:left w:val="nil"/>
          <w:bottom w:val="nil"/>
          <w:right w:val="nil"/>
          <w:between w:val="nil"/>
        </w:pBdr>
        <w:spacing w:line="240" w:lineRule="auto"/>
        <w:ind w:hanging="2"/>
        <w:rPr>
          <w:rFonts w:ascii="Arial" w:eastAsia="Arial" w:hAnsi="Arial" w:cs="Arial"/>
          <w:bCs/>
          <w:i/>
          <w:iCs/>
          <w:color w:val="00B0F0"/>
          <w:szCs w:val="22"/>
        </w:rPr>
      </w:pPr>
      <w:r>
        <w:rPr>
          <w:rFonts w:ascii="Arial" w:eastAsia="Arial" w:hAnsi="Arial" w:cs="Arial"/>
          <w:b/>
          <w:i/>
          <w:iCs/>
          <w:color w:val="00B0F0"/>
          <w:szCs w:val="22"/>
        </w:rPr>
        <w:t xml:space="preserve">N.B. </w:t>
      </w:r>
      <w:r w:rsidR="008350B1">
        <w:rPr>
          <w:rFonts w:ascii="Arial" w:eastAsia="Arial" w:hAnsi="Arial" w:cs="Arial"/>
          <w:b/>
          <w:i/>
          <w:iCs/>
          <w:color w:val="00B0F0"/>
          <w:szCs w:val="22"/>
        </w:rPr>
        <w:t>(</w:t>
      </w:r>
      <w:r>
        <w:rPr>
          <w:rFonts w:ascii="Arial" w:eastAsia="Arial" w:hAnsi="Arial" w:cs="Arial"/>
          <w:b/>
          <w:i/>
          <w:iCs/>
          <w:color w:val="00B0F0"/>
          <w:szCs w:val="22"/>
        </w:rPr>
        <w:t>2</w:t>
      </w:r>
      <w:r w:rsidR="008350B1">
        <w:rPr>
          <w:rFonts w:ascii="Arial" w:eastAsia="Arial" w:hAnsi="Arial" w:cs="Arial"/>
          <w:b/>
          <w:i/>
          <w:iCs/>
          <w:color w:val="00B0F0"/>
          <w:szCs w:val="22"/>
        </w:rPr>
        <w:t xml:space="preserve">) </w:t>
      </w:r>
      <w:r w:rsidR="000548F0" w:rsidRPr="00B20671">
        <w:rPr>
          <w:rFonts w:ascii="Arial" w:eastAsia="Arial" w:hAnsi="Arial" w:cs="Arial"/>
          <w:bCs/>
          <w:i/>
          <w:iCs/>
          <w:color w:val="00B0F0"/>
          <w:szCs w:val="22"/>
        </w:rPr>
        <w:t>Con la deliberazione n. 20/SEZAUT/2025/QMIG, la Sezione delle Autonomie della Corte dei conti ha chiarito un importante principio interpretativo in materia di Fondo di garanzia dei debiti commerciali, sciogliendo un nodo applicativo che negli ultimi esercizi aveva generato letture non uniformi tra enti e organi di controllo.</w:t>
      </w:r>
      <w:r w:rsidR="008350B1" w:rsidRPr="00B20671">
        <w:rPr>
          <w:rFonts w:ascii="Arial" w:eastAsia="Arial" w:hAnsi="Arial" w:cs="Arial"/>
          <w:bCs/>
          <w:i/>
          <w:iCs/>
          <w:color w:val="00B0F0"/>
          <w:szCs w:val="22"/>
        </w:rPr>
        <w:t xml:space="preserve"> </w:t>
      </w:r>
      <w:r w:rsidR="000548F0" w:rsidRPr="00B20671">
        <w:rPr>
          <w:rFonts w:ascii="Arial" w:eastAsia="Arial" w:hAnsi="Arial" w:cs="Arial"/>
          <w:bCs/>
          <w:i/>
          <w:iCs/>
          <w:color w:val="00B0F0"/>
          <w:szCs w:val="22"/>
        </w:rPr>
        <w:t>Secondo la Corte:</w:t>
      </w:r>
      <w:r w:rsidR="008350B1" w:rsidRPr="00B20671">
        <w:rPr>
          <w:rFonts w:ascii="Arial" w:eastAsia="Arial" w:hAnsi="Arial" w:cs="Arial"/>
          <w:bCs/>
          <w:i/>
          <w:iCs/>
          <w:color w:val="00B0F0"/>
          <w:szCs w:val="22"/>
        </w:rPr>
        <w:t xml:space="preserve"> </w:t>
      </w:r>
      <w:r w:rsidR="000548F0" w:rsidRPr="00B20671">
        <w:rPr>
          <w:rFonts w:ascii="Arial" w:eastAsia="Arial" w:hAnsi="Arial" w:cs="Arial"/>
          <w:bCs/>
          <w:i/>
          <w:iCs/>
          <w:color w:val="00B0F0"/>
          <w:szCs w:val="22"/>
        </w:rPr>
        <w:t>“Il secondo periodo del comma 863 dell’articolo 1 della legge n. 145/2018, come modificato dall’articolo 38-bis della legge n. 58/2019, deve essere interpretato nel senso che il Fondo di garanzia dei debiti commerciali accantonato nel risultato di amministrazione è liberato, in sede di rendiconto, nell’esercizio immediatamente successivo a quello in cui risultano rispettate le condizioni di cui alle lettere a) e b) del comma 859 del medesimo articolo.”</w:t>
      </w:r>
    </w:p>
    <w:p w14:paraId="7BAC9AE9" w14:textId="2BFBC441" w:rsidR="000548F0" w:rsidRPr="00B20671" w:rsidRDefault="008350B1" w:rsidP="000548F0">
      <w:pPr>
        <w:pBdr>
          <w:top w:val="nil"/>
          <w:left w:val="nil"/>
          <w:bottom w:val="nil"/>
          <w:right w:val="nil"/>
          <w:between w:val="nil"/>
        </w:pBdr>
        <w:spacing w:line="240" w:lineRule="auto"/>
        <w:ind w:hanging="2"/>
        <w:rPr>
          <w:rFonts w:ascii="Arial" w:eastAsia="Arial" w:hAnsi="Arial" w:cs="Arial"/>
          <w:bCs/>
          <w:i/>
          <w:iCs/>
          <w:color w:val="00B0F0"/>
          <w:szCs w:val="22"/>
        </w:rPr>
      </w:pPr>
      <w:r w:rsidRPr="00B20671">
        <w:rPr>
          <w:rFonts w:ascii="Arial" w:eastAsia="Arial" w:hAnsi="Arial" w:cs="Arial"/>
          <w:bCs/>
          <w:i/>
          <w:iCs/>
          <w:color w:val="00B0F0"/>
          <w:szCs w:val="22"/>
        </w:rPr>
        <w:t>Pertanto</w:t>
      </w:r>
      <w:r w:rsidR="000548F0" w:rsidRPr="00B20671">
        <w:rPr>
          <w:rFonts w:ascii="Arial" w:eastAsia="Arial" w:hAnsi="Arial" w:cs="Arial"/>
          <w:bCs/>
          <w:i/>
          <w:iCs/>
          <w:color w:val="00B0F0"/>
          <w:szCs w:val="22"/>
        </w:rPr>
        <w:t>, la liberazione dell’accantonamento non è automatica né discrezionale, ma condizionata al verificarsi dei requisiti oggettivi di regolarità dei pagamenti e tempestività nelle transazioni commerciali.</w:t>
      </w:r>
    </w:p>
    <w:p w14:paraId="4A6C586E" w14:textId="77777777" w:rsidR="00CB4E8D" w:rsidRDefault="00CB4E8D" w:rsidP="00B20671">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6513ADEE" w14:textId="6D9363E6" w:rsidR="008350B1" w:rsidRPr="00B96B45" w:rsidRDefault="008350B1" w:rsidP="00B20671">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8" w:name="_Toc213075573"/>
      <w:r w:rsidRPr="00B96B45">
        <w:rPr>
          <w:rFonts w:ascii="Calibri" w:eastAsiaTheme="majorEastAsia" w:hAnsi="Calibri" w:cs="Times New Roman (Titoli CS)"/>
          <w:b/>
          <w:i/>
          <w:iCs/>
          <w:color w:val="C00000"/>
          <w:sz w:val="28"/>
          <w:szCs w:val="40"/>
        </w:rPr>
        <w:t>8.</w:t>
      </w:r>
      <w:r>
        <w:rPr>
          <w:rFonts w:ascii="Calibri" w:eastAsiaTheme="majorEastAsia" w:hAnsi="Calibri" w:cs="Times New Roman (Titoli CS)"/>
          <w:b/>
          <w:i/>
          <w:iCs/>
          <w:color w:val="C00000"/>
          <w:sz w:val="28"/>
          <w:szCs w:val="40"/>
        </w:rPr>
        <w:t>6</w:t>
      </w:r>
      <w:r w:rsidRPr="00B96B45">
        <w:rPr>
          <w:rFonts w:ascii="Calibri" w:eastAsiaTheme="majorEastAsia" w:hAnsi="Calibri" w:cs="Times New Roman (Titoli CS)"/>
          <w:b/>
          <w:i/>
          <w:iCs/>
          <w:color w:val="C00000"/>
          <w:sz w:val="28"/>
          <w:szCs w:val="40"/>
        </w:rPr>
        <w:t xml:space="preserve">. Fondo </w:t>
      </w:r>
      <w:r w:rsidR="00B20671">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obiettivi</w:t>
      </w:r>
      <w:r w:rsidR="00B20671">
        <w:rPr>
          <w:rFonts w:ascii="Calibri" w:eastAsiaTheme="majorEastAsia" w:hAnsi="Calibri" w:cs="Times New Roman (Titoli CS)"/>
          <w:b/>
          <w:i/>
          <w:iCs/>
          <w:color w:val="C00000"/>
          <w:sz w:val="28"/>
          <w:szCs w:val="40"/>
        </w:rPr>
        <w:t xml:space="preserve"> di finanza pubblica”</w:t>
      </w:r>
      <w:bookmarkEnd w:id="68"/>
      <w:r w:rsidRPr="00B96B45">
        <w:rPr>
          <w:rFonts w:ascii="Calibri" w:eastAsiaTheme="majorEastAsia" w:hAnsi="Calibri" w:cs="Times New Roman (Titoli CS)"/>
          <w:b/>
          <w:i/>
          <w:iCs/>
          <w:color w:val="C00000"/>
          <w:sz w:val="28"/>
          <w:szCs w:val="40"/>
        </w:rPr>
        <w:t xml:space="preserve"> </w:t>
      </w:r>
    </w:p>
    <w:p w14:paraId="245F4CA1" w14:textId="7637DDE0" w:rsidR="008350B1" w:rsidRDefault="008350B1" w:rsidP="008350B1">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B20671">
        <w:rPr>
          <w:rFonts w:ascii="Arial" w:eastAsia="Arial" w:hAnsi="Arial" w:cs="Arial"/>
          <w:color w:val="auto"/>
          <w:szCs w:val="22"/>
        </w:rPr>
        <w:t>L’Organo di revisione ha verificato che l’E</w:t>
      </w:r>
      <w:r w:rsidRPr="00123ADD">
        <w:rPr>
          <w:rFonts w:ascii="Arial" w:eastAsia="Arial" w:hAnsi="Arial" w:cs="Arial"/>
          <w:color w:val="auto"/>
          <w:szCs w:val="22"/>
        </w:rPr>
        <w:t xml:space="preserve">nte </w:t>
      </w:r>
      <w:r w:rsidRPr="00123ADD">
        <w:rPr>
          <w:rFonts w:ascii="Arial" w:eastAsia="Arial" w:hAnsi="Arial" w:cs="Arial"/>
          <w:b/>
          <w:bCs/>
          <w:color w:val="auto"/>
          <w:szCs w:val="22"/>
        </w:rPr>
        <w:t>ha stanziato/non ha stanziato</w:t>
      </w:r>
      <w:r w:rsidRPr="00123ADD">
        <w:rPr>
          <w:rFonts w:ascii="Arial" w:eastAsia="Arial" w:hAnsi="Arial" w:cs="Arial"/>
          <w:color w:val="auto"/>
          <w:szCs w:val="22"/>
        </w:rPr>
        <w:t xml:space="preserve"> al bilancio di previsione 2026</w:t>
      </w:r>
      <w:r w:rsidRPr="00B20671">
        <w:rPr>
          <w:rFonts w:ascii="Arial" w:eastAsia="Arial" w:hAnsi="Arial" w:cs="Arial"/>
          <w:color w:val="auto"/>
          <w:szCs w:val="22"/>
        </w:rPr>
        <w:t>-</w:t>
      </w:r>
      <w:r w:rsidRPr="00123ADD">
        <w:rPr>
          <w:rFonts w:ascii="Arial" w:eastAsia="Arial" w:hAnsi="Arial" w:cs="Arial"/>
          <w:color w:val="auto"/>
          <w:szCs w:val="22"/>
        </w:rPr>
        <w:t>2028 nella missione 20, il Fondo obiettivi di finanza pubblica, istituito dall’art. 1, comma 789, della legge n. 207 del 2024 per l’importo stabilito dal DM 4/3/2025</w:t>
      </w:r>
      <w:r w:rsidRPr="00B20671">
        <w:rPr>
          <w:rFonts w:ascii="Arial" w:eastAsia="Arial" w:hAnsi="Arial" w:cs="Arial"/>
          <w:color w:val="auto"/>
          <w:szCs w:val="22"/>
        </w:rPr>
        <w:t>.</w:t>
      </w:r>
      <w:r>
        <w:rPr>
          <w:rFonts w:ascii="Arial" w:eastAsia="Arial" w:hAnsi="Arial" w:cs="Arial"/>
          <w:color w:val="auto"/>
          <w:szCs w:val="22"/>
        </w:rPr>
        <w:t xml:space="preserve"> </w:t>
      </w:r>
      <w:r w:rsidRPr="00123ADD">
        <w:rPr>
          <w:rFonts w:ascii="Arial" w:eastAsia="Arial" w:hAnsi="Arial" w:cs="Arial"/>
          <w:i/>
          <w:iCs/>
          <w:color w:val="00B0F0"/>
          <w:szCs w:val="22"/>
        </w:rPr>
        <w:t>(</w:t>
      </w:r>
      <w:r w:rsidRPr="00B206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8B7F88E" w14:textId="770B80AC" w:rsidR="008350B1" w:rsidRPr="00123ADD" w:rsidRDefault="008350B1" w:rsidP="008350B1">
      <w:pPr>
        <w:pBdr>
          <w:top w:val="nil"/>
          <w:left w:val="nil"/>
          <w:bottom w:val="nil"/>
          <w:right w:val="nil"/>
          <w:between w:val="nil"/>
        </w:pBdr>
        <w:spacing w:line="240" w:lineRule="auto"/>
        <w:ind w:hanging="2"/>
        <w:rPr>
          <w:rFonts w:ascii="Arial" w:eastAsia="Arial" w:hAnsi="Arial" w:cs="Arial"/>
          <w:color w:val="auto"/>
          <w:szCs w:val="22"/>
        </w:rPr>
      </w:pPr>
    </w:p>
    <w:p w14:paraId="54C74DCE" w14:textId="77777777" w:rsidR="008350B1" w:rsidRPr="00123ADD" w:rsidRDefault="008350B1" w:rsidP="008350B1">
      <w:pPr>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Il fondo deve essere stanziato dai comuni, le province e le città metropolitane delle regioni a statuto ordinario, della Regione siciliana e della regione Sardegna. Sono esclusi enti in dissesto ai sensi dell'articolo 244 del testo unico delle leggi sull'ordinamento degli enti locali, di cui al decreto legislativo 18 agosto 2000, n. 267, o in procedura di riequilibrio finanziario, ai sensi dell'articolo 243-bis del medesimo testo unico di cui al decreto legislativo 18 agosto 2000, n. 267, alla data del 1° gennaio 2025 o che abbiano sottoscritto gli accordi di cui all'articolo 1, comma 572, della legge 30 dicembre 2021, n. 234, e di cui all'articolo 43, comma 2, del decreto-legge 17 maggio 2022, n. 50, convertito, con modificazioni, dalla legge 15 luglio 2022, n. 91.</w:t>
      </w:r>
    </w:p>
    <w:p w14:paraId="7D00B917" w14:textId="0242B195" w:rsidR="008350B1" w:rsidRPr="00123ADD" w:rsidRDefault="008350B1" w:rsidP="008350B1">
      <w:pPr>
        <w:rPr>
          <w:rFonts w:ascii="Arial" w:eastAsia="Arial" w:hAnsi="Arial" w:cs="Arial"/>
          <w:color w:val="auto"/>
          <w:szCs w:val="22"/>
        </w:rPr>
      </w:pPr>
      <w:r w:rsidRPr="00123ADD">
        <w:rPr>
          <w:rFonts w:ascii="Arial" w:eastAsia="Arial" w:hAnsi="Arial" w:cs="Arial"/>
          <w:color w:val="auto"/>
          <w:szCs w:val="22"/>
        </w:rPr>
        <w:t>L’organo di revisione ha verificato che l’</w:t>
      </w:r>
      <w:r>
        <w:rPr>
          <w:rFonts w:ascii="Arial" w:eastAsia="Arial" w:hAnsi="Arial" w:cs="Arial"/>
          <w:color w:val="auto"/>
          <w:szCs w:val="22"/>
        </w:rPr>
        <w:t>E</w:t>
      </w:r>
      <w:r w:rsidRPr="00123ADD">
        <w:rPr>
          <w:rFonts w:ascii="Arial" w:eastAsia="Arial" w:hAnsi="Arial" w:cs="Arial"/>
          <w:color w:val="auto"/>
          <w:szCs w:val="22"/>
        </w:rPr>
        <w:t xml:space="preserve">nte </w:t>
      </w:r>
      <w:r w:rsidRPr="00123ADD">
        <w:rPr>
          <w:rFonts w:ascii="Arial" w:eastAsia="Arial" w:hAnsi="Arial" w:cs="Arial"/>
          <w:b/>
          <w:bCs/>
          <w:color w:val="auto"/>
          <w:szCs w:val="22"/>
        </w:rPr>
        <w:t>ha indicato/non ha indicato</w:t>
      </w:r>
      <w:r w:rsidRPr="00123ADD">
        <w:rPr>
          <w:rFonts w:ascii="Arial" w:eastAsia="Arial" w:hAnsi="Arial" w:cs="Arial"/>
          <w:color w:val="auto"/>
          <w:szCs w:val="22"/>
        </w:rPr>
        <w:t xml:space="preserve"> nel prospetto del risultato di amministrazione presunto l’importo del Fondo obiettivi di finanza pubblica </w:t>
      </w:r>
      <w:r w:rsidR="00B20671">
        <w:rPr>
          <w:rFonts w:ascii="Arial" w:eastAsia="Arial" w:hAnsi="Arial" w:cs="Arial"/>
          <w:color w:val="auto"/>
          <w:szCs w:val="22"/>
        </w:rPr>
        <w:t xml:space="preserve">che </w:t>
      </w:r>
      <w:r w:rsidRPr="00123ADD">
        <w:rPr>
          <w:rFonts w:ascii="Arial" w:eastAsia="Arial" w:hAnsi="Arial" w:cs="Arial"/>
          <w:color w:val="auto"/>
          <w:szCs w:val="22"/>
        </w:rPr>
        <w:t xml:space="preserve">dovrà </w:t>
      </w:r>
      <w:r w:rsidRPr="00123ADD">
        <w:rPr>
          <w:rFonts w:ascii="Arial" w:eastAsia="Arial" w:hAnsi="Arial" w:cs="Arial"/>
          <w:color w:val="auto"/>
          <w:szCs w:val="22"/>
        </w:rPr>
        <w:lastRenderedPageBreak/>
        <w:t>essere verificato in sede di rendiconto nel quale l’allegato A1 dovrà essere compilato come indicato negli esempi inseriti nel principio contabile 4/1 con DM 5/02/2025.</w:t>
      </w:r>
    </w:p>
    <w:p w14:paraId="1FC99EB8" w14:textId="7A226FC5" w:rsidR="008350B1" w:rsidRPr="00123ADD" w:rsidRDefault="008350B1" w:rsidP="008350B1">
      <w:pPr>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w:t>
      </w:r>
      <w:r>
        <w:rPr>
          <w:rFonts w:ascii="Arial" w:eastAsia="Arial" w:hAnsi="Arial" w:cs="Arial"/>
          <w:i/>
          <w:iCs/>
          <w:color w:val="00B0F0"/>
          <w:szCs w:val="22"/>
        </w:rPr>
        <w:t>S</w:t>
      </w:r>
      <w:r w:rsidRPr="00123ADD">
        <w:rPr>
          <w:rFonts w:ascii="Arial" w:eastAsia="Arial" w:hAnsi="Arial" w:cs="Arial"/>
          <w:i/>
          <w:iCs/>
          <w:color w:val="00B0F0"/>
          <w:szCs w:val="22"/>
        </w:rPr>
        <w:t xml:space="preserve">i ricorda che in sede di bilancio di previsione, il prospetto A1 deve essere allegato al bilancio </w:t>
      </w:r>
      <w:r w:rsidRPr="00123ADD">
        <w:rPr>
          <w:rFonts w:ascii="Arial" w:eastAsia="Arial" w:hAnsi="Arial" w:cs="Arial"/>
          <w:b/>
          <w:bCs/>
          <w:i/>
          <w:iCs/>
          <w:color w:val="00B0F0"/>
          <w:szCs w:val="22"/>
        </w:rPr>
        <w:t>so</w:t>
      </w:r>
      <w:r w:rsidR="00AE2E58" w:rsidRPr="00123ADD">
        <w:rPr>
          <w:rFonts w:ascii="Arial" w:eastAsia="Arial" w:hAnsi="Arial" w:cs="Arial"/>
          <w:b/>
          <w:bCs/>
          <w:i/>
          <w:iCs/>
          <w:color w:val="00B0F0"/>
          <w:szCs w:val="22"/>
        </w:rPr>
        <w:t>l</w:t>
      </w:r>
      <w:r w:rsidRPr="00123ADD">
        <w:rPr>
          <w:rFonts w:ascii="Arial" w:eastAsia="Arial" w:hAnsi="Arial" w:cs="Arial"/>
          <w:b/>
          <w:bCs/>
          <w:i/>
          <w:iCs/>
          <w:color w:val="00B0F0"/>
          <w:szCs w:val="22"/>
        </w:rPr>
        <w:t>o nel caso</w:t>
      </w:r>
      <w:r w:rsidRPr="00123ADD">
        <w:rPr>
          <w:rFonts w:ascii="Arial" w:eastAsia="Arial" w:hAnsi="Arial" w:cs="Arial"/>
          <w:i/>
          <w:iCs/>
          <w:color w:val="00B0F0"/>
          <w:szCs w:val="22"/>
        </w:rPr>
        <w:t xml:space="preserve"> in cui al bilancio sia applicato l’avanzo accantonato. Tuttavia, poiché il Fondo è stato accantonato nel corso del 2025 e il rendiconto 2025 non è ancora stato approvato, non può essere immediatamente applicato al bilancio di previsione 2026-2028. Pertanto, gli enti in avanzo possono:</w:t>
      </w:r>
    </w:p>
    <w:p w14:paraId="14DAB9F6" w14:textId="77777777" w:rsidR="008350B1" w:rsidRPr="00123ADD" w:rsidRDefault="008350B1" w:rsidP="008350B1">
      <w:pPr>
        <w:pStyle w:val="Paragrafoelenco"/>
        <w:numPr>
          <w:ilvl w:val="0"/>
          <w:numId w:val="22"/>
        </w:numPr>
        <w:spacing w:line="259" w:lineRule="auto"/>
        <w:jc w:val="both"/>
        <w:rPr>
          <w:rFonts w:ascii="Arial" w:eastAsia="Arial" w:hAnsi="Arial" w:cs="Arial"/>
          <w:i/>
          <w:iCs/>
          <w:color w:val="00B0F0"/>
        </w:rPr>
      </w:pPr>
      <w:bookmarkStart w:id="69" w:name="_Hlk183510982"/>
      <w:r w:rsidRPr="00123ADD">
        <w:rPr>
          <w:rFonts w:ascii="Arial" w:eastAsia="Arial" w:hAnsi="Arial" w:cs="Arial"/>
          <w:i/>
          <w:iCs/>
          <w:color w:val="00B0F0"/>
        </w:rPr>
        <w:t>con variazione di bilancio dal mese di gennaio 2026, prima dell’approvazione del rendiconto 2025, applicare il Fondo al bilancio di previsione 2026-2028 a seguito della verifica di preconsuntivo riguardante tutte le entrate e le spese ed aggiornando il prospetto del risultato di amministrazione presunto insieme al prospetto A1</w:t>
      </w:r>
    </w:p>
    <w:p w14:paraId="261CBFED" w14:textId="77777777" w:rsidR="008350B1" w:rsidRPr="00123ADD" w:rsidRDefault="008350B1" w:rsidP="008350B1">
      <w:pPr>
        <w:pStyle w:val="Paragrafoelenco"/>
        <w:numPr>
          <w:ilvl w:val="0"/>
          <w:numId w:val="22"/>
        </w:numPr>
        <w:spacing w:line="259" w:lineRule="auto"/>
        <w:jc w:val="both"/>
        <w:rPr>
          <w:rFonts w:ascii="Arial" w:eastAsia="Arial" w:hAnsi="Arial" w:cs="Arial"/>
          <w:i/>
          <w:iCs/>
          <w:color w:val="00B0F0"/>
        </w:rPr>
      </w:pPr>
      <w:r w:rsidRPr="00123ADD">
        <w:rPr>
          <w:rFonts w:ascii="Arial" w:eastAsia="Arial" w:hAnsi="Arial" w:cs="Arial"/>
          <w:i/>
          <w:iCs/>
          <w:color w:val="00B0F0"/>
        </w:rPr>
        <w:t>applicare il Fondo al bilancio di previsione può essere rinviata a seguito dell’approvazione del rendiconto).</w:t>
      </w:r>
      <w:bookmarkEnd w:id="69"/>
    </w:p>
    <w:p w14:paraId="4CE9AE1B" w14:textId="51F82A7D" w:rsidR="008350B1" w:rsidRPr="00123ADD" w:rsidRDefault="008350B1" w:rsidP="008350B1">
      <w:pPr>
        <w:rPr>
          <w:rFonts w:ascii="Arial" w:eastAsia="Arial" w:hAnsi="Arial" w:cs="Arial"/>
          <w:i/>
          <w:iCs/>
          <w:color w:val="00B0F0"/>
          <w:szCs w:val="22"/>
        </w:rPr>
      </w:pPr>
      <w:r w:rsidRPr="00123ADD">
        <w:rPr>
          <w:rFonts w:ascii="Arial" w:eastAsia="Arial" w:hAnsi="Arial" w:cs="Arial"/>
          <w:i/>
          <w:iCs/>
          <w:color w:val="00B0F0"/>
          <w:szCs w:val="22"/>
        </w:rPr>
        <w:t>I</w:t>
      </w:r>
      <w:r w:rsidR="00F442DE">
        <w:rPr>
          <w:rFonts w:ascii="Arial" w:eastAsia="Arial" w:hAnsi="Arial" w:cs="Arial"/>
          <w:i/>
          <w:iCs/>
          <w:color w:val="00B0F0"/>
          <w:szCs w:val="22"/>
        </w:rPr>
        <w:t xml:space="preserve">n </w:t>
      </w:r>
      <w:r w:rsidRPr="00123ADD">
        <w:rPr>
          <w:rFonts w:ascii="Arial" w:eastAsia="Arial" w:hAnsi="Arial" w:cs="Arial"/>
          <w:i/>
          <w:iCs/>
          <w:color w:val="00B0F0"/>
          <w:szCs w:val="22"/>
        </w:rPr>
        <w:t>gennaio 2026, con variazione di bilancio approvata da</w:t>
      </w:r>
      <w:r w:rsidR="00F442DE">
        <w:rPr>
          <w:rFonts w:ascii="Arial" w:eastAsia="Arial" w:hAnsi="Arial" w:cs="Arial"/>
          <w:i/>
          <w:iCs/>
          <w:color w:val="00B0F0"/>
          <w:szCs w:val="22"/>
        </w:rPr>
        <w:t xml:space="preserve"> Consiglio</w:t>
      </w:r>
      <w:r w:rsidRPr="00123ADD">
        <w:rPr>
          <w:rFonts w:ascii="Arial" w:eastAsia="Arial" w:hAnsi="Arial" w:cs="Arial"/>
          <w:i/>
          <w:iCs/>
          <w:color w:val="00B0F0"/>
          <w:szCs w:val="22"/>
        </w:rPr>
        <w:t>, l’ente</w:t>
      </w:r>
      <w:r w:rsidR="00F6075B">
        <w:rPr>
          <w:rFonts w:ascii="Arial" w:eastAsia="Arial" w:hAnsi="Arial" w:cs="Arial"/>
          <w:i/>
          <w:iCs/>
          <w:color w:val="00B0F0"/>
          <w:szCs w:val="22"/>
        </w:rPr>
        <w:t xml:space="preserve"> può</w:t>
      </w:r>
      <w:r w:rsidRPr="00123ADD">
        <w:rPr>
          <w:rFonts w:ascii="Arial" w:eastAsia="Arial" w:hAnsi="Arial" w:cs="Arial"/>
          <w:i/>
          <w:iCs/>
          <w:color w:val="00B0F0"/>
          <w:szCs w:val="22"/>
        </w:rPr>
        <w:t xml:space="preserve"> applica</w:t>
      </w:r>
      <w:r w:rsidR="00123ADD">
        <w:rPr>
          <w:rFonts w:ascii="Arial" w:eastAsia="Arial" w:hAnsi="Arial" w:cs="Arial"/>
          <w:i/>
          <w:iCs/>
          <w:color w:val="00B0F0"/>
          <w:szCs w:val="22"/>
        </w:rPr>
        <w:t>re</w:t>
      </w:r>
      <w:r w:rsidRPr="00123ADD">
        <w:rPr>
          <w:rFonts w:ascii="Arial" w:eastAsia="Arial" w:hAnsi="Arial" w:cs="Arial"/>
          <w:i/>
          <w:iCs/>
          <w:color w:val="00B0F0"/>
          <w:szCs w:val="22"/>
        </w:rPr>
        <w:t xml:space="preserve"> il Fondo al bilancio di previsione 2026-2028 a seguito della verifica di preconsuntivo riguardante tutte le entrate e le spese (si precisa che l’applicazione del Fondo al bilancio di previsione può essere </w:t>
      </w:r>
      <w:r w:rsidR="00F6075B">
        <w:rPr>
          <w:rFonts w:ascii="Arial" w:eastAsia="Arial" w:hAnsi="Arial" w:cs="Arial"/>
          <w:i/>
          <w:iCs/>
          <w:color w:val="00B0F0"/>
          <w:szCs w:val="22"/>
        </w:rPr>
        <w:t xml:space="preserve">più semplicemente </w:t>
      </w:r>
      <w:r w:rsidRPr="00123ADD">
        <w:rPr>
          <w:rFonts w:ascii="Arial" w:eastAsia="Arial" w:hAnsi="Arial" w:cs="Arial"/>
          <w:i/>
          <w:iCs/>
          <w:color w:val="00B0F0"/>
          <w:szCs w:val="22"/>
        </w:rPr>
        <w:t>rinviata a seguito dell’approvazione del rendiconto)</w:t>
      </w:r>
      <w:r w:rsidR="00F6075B">
        <w:rPr>
          <w:rFonts w:ascii="Arial" w:eastAsia="Arial" w:hAnsi="Arial" w:cs="Arial"/>
          <w:i/>
          <w:iCs/>
          <w:color w:val="00B0F0"/>
          <w:szCs w:val="22"/>
        </w:rPr>
        <w:t>.</w: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213075574"/>
      <w:r>
        <w:t>9</w:t>
      </w:r>
      <w:r w:rsidRPr="00867831">
        <w:t xml:space="preserve">. </w:t>
      </w:r>
      <w:r>
        <w:t>INDEBITAMENTO</w:t>
      </w:r>
      <w:bookmarkEnd w:id="70"/>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2E00AB61"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DB2D30">
        <w:rPr>
          <w:rFonts w:ascii="Arial" w:eastAsia="Arial" w:hAnsi="Arial" w:cs="Arial"/>
          <w:i/>
          <w:color w:val="00B0F0"/>
          <w:szCs w:val="22"/>
        </w:rPr>
        <w:t>6</w:t>
      </w:r>
      <w:r w:rsidRPr="003863A0">
        <w:rPr>
          <w:rFonts w:ascii="Arial" w:eastAsia="Arial" w:hAnsi="Arial" w:cs="Arial"/>
          <w:i/>
          <w:color w:val="00B0F0"/>
          <w:szCs w:val="22"/>
        </w:rPr>
        <w:t>-202</w:t>
      </w:r>
      <w:r w:rsidR="00DB2D30">
        <w:rPr>
          <w:rFonts w:ascii="Arial" w:eastAsia="Arial" w:hAnsi="Arial" w:cs="Arial"/>
          <w:i/>
          <w:color w:val="00B0F0"/>
          <w:szCs w:val="22"/>
        </w:rPr>
        <w:t>8</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1922D038"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DB2D30">
        <w:rPr>
          <w:rFonts w:ascii="Arial" w:eastAsia="Arial" w:hAnsi="Arial" w:cs="Arial"/>
          <w:color w:val="000000"/>
          <w:szCs w:val="22"/>
        </w:rPr>
        <w:t>6</w:t>
      </w:r>
      <w:r>
        <w:rPr>
          <w:rFonts w:ascii="Arial" w:eastAsia="Arial" w:hAnsi="Arial" w:cs="Arial"/>
          <w:color w:val="000000"/>
          <w:szCs w:val="22"/>
        </w:rPr>
        <w:t>, 202</w:t>
      </w:r>
      <w:r w:rsidR="00DB2D30">
        <w:rPr>
          <w:rFonts w:ascii="Arial" w:eastAsia="Arial" w:hAnsi="Arial" w:cs="Arial"/>
          <w:color w:val="000000"/>
          <w:szCs w:val="22"/>
        </w:rPr>
        <w:t>7</w:t>
      </w:r>
      <w:r>
        <w:rPr>
          <w:rFonts w:ascii="Arial" w:eastAsia="Arial" w:hAnsi="Arial" w:cs="Arial"/>
          <w:color w:val="000000"/>
          <w:szCs w:val="22"/>
        </w:rPr>
        <w:t xml:space="preserve"> e 202</w:t>
      </w:r>
      <w:r w:rsidR="00DB2D30">
        <w:rPr>
          <w:rFonts w:ascii="Arial" w:eastAsia="Arial" w:hAnsi="Arial" w:cs="Arial"/>
          <w:color w:val="000000"/>
          <w:szCs w:val="22"/>
        </w:rPr>
        <w:t>8</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54EA201E"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DB2D30">
        <w:rPr>
          <w:rFonts w:ascii="Arial" w:eastAsia="Arial" w:hAnsi="Arial" w:cs="Arial"/>
          <w:b/>
          <w:bCs/>
          <w:color w:val="auto"/>
          <w:szCs w:val="22"/>
        </w:rPr>
        <w:t>b</w:t>
      </w:r>
    </w:p>
    <w:p w14:paraId="3964829F" w14:textId="6ACA0DF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DB2D30">
        <w:rPr>
          <w:rFonts w:ascii="Arial" w:eastAsia="Arial" w:hAnsi="Arial" w:cs="Arial"/>
          <w:color w:val="000000"/>
          <w:szCs w:val="22"/>
        </w:rPr>
        <w:t>6</w:t>
      </w:r>
      <w:r>
        <w:rPr>
          <w:rFonts w:ascii="Arial" w:eastAsia="Arial" w:hAnsi="Arial" w:cs="Arial"/>
          <w:color w:val="000000"/>
          <w:szCs w:val="22"/>
        </w:rPr>
        <w:t>, 202</w:t>
      </w:r>
      <w:r w:rsidR="00DB2D30">
        <w:rPr>
          <w:rFonts w:ascii="Arial" w:eastAsia="Arial" w:hAnsi="Arial" w:cs="Arial"/>
          <w:color w:val="000000"/>
          <w:szCs w:val="22"/>
        </w:rPr>
        <w:t>7</w:t>
      </w:r>
      <w:r>
        <w:rPr>
          <w:rFonts w:ascii="Arial" w:eastAsia="Arial" w:hAnsi="Arial" w:cs="Arial"/>
          <w:color w:val="000000"/>
          <w:szCs w:val="22"/>
        </w:rPr>
        <w:t xml:space="preserve"> e 202</w:t>
      </w:r>
      <w:r w:rsidR="00DB2D30">
        <w:rPr>
          <w:rFonts w:ascii="Arial" w:eastAsia="Arial" w:hAnsi="Arial" w:cs="Arial"/>
          <w:color w:val="000000"/>
          <w:szCs w:val="22"/>
        </w:rPr>
        <w:t>8</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1" w:name="_heading=h.2afmg28" w:colFirst="0" w:colLast="0"/>
      <w:bookmarkEnd w:id="71"/>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088A5D57"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r w:rsidR="00D569F0">
        <w:rPr>
          <w:rFonts w:ascii="Arial" w:eastAsia="Arial" w:hAnsi="Arial" w:cs="Arial"/>
          <w:color w:val="000000"/>
          <w:szCs w:val="22"/>
        </w:rPr>
        <w:t xml:space="preserve"> </w:t>
      </w:r>
      <w:r w:rsidR="00D569F0" w:rsidRPr="00583C01">
        <w:rPr>
          <w:rFonts w:ascii="Arial" w:eastAsia="Arial" w:hAnsi="Arial" w:cs="Arial"/>
          <w:i/>
          <w:iCs/>
          <w:color w:val="00B0F0"/>
          <w:szCs w:val="22"/>
        </w:rPr>
        <w:t xml:space="preserve">Nel caso di risposta </w:t>
      </w:r>
      <w:r w:rsidR="00D569F0">
        <w:rPr>
          <w:rFonts w:ascii="Arial" w:eastAsia="Arial" w:hAnsi="Arial" w:cs="Arial"/>
          <w:i/>
          <w:iCs/>
          <w:color w:val="00B0F0"/>
          <w:szCs w:val="22"/>
        </w:rPr>
        <w:t>afferma</w:t>
      </w:r>
      <w:r w:rsidR="00D569F0" w:rsidRPr="00583C01">
        <w:rPr>
          <w:rFonts w:ascii="Arial" w:eastAsia="Arial" w:hAnsi="Arial" w:cs="Arial"/>
          <w:i/>
          <w:iCs/>
          <w:color w:val="00B0F0"/>
          <w:szCs w:val="22"/>
        </w:rPr>
        <w:t>tiva</w:t>
      </w:r>
      <w:r w:rsidR="00D569F0">
        <w:rPr>
          <w:rFonts w:ascii="Arial" w:eastAsia="Arial" w:hAnsi="Arial" w:cs="Arial"/>
          <w:i/>
          <w:iCs/>
          <w:color w:val="00B0F0"/>
          <w:szCs w:val="22"/>
        </w:rPr>
        <w:t xml:space="preserve"> indicare</w:t>
      </w:r>
      <w:r w:rsidR="00D569F0" w:rsidRPr="00583C01">
        <w:rPr>
          <w:rFonts w:ascii="Arial" w:eastAsia="Arial" w:hAnsi="Arial" w:cs="Arial"/>
          <w:i/>
          <w:iCs/>
          <w:color w:val="00B0F0"/>
          <w:szCs w:val="22"/>
        </w:rPr>
        <w:t xml:space="preserve"> </w:t>
      </w:r>
      <w:r w:rsidR="00D569F0">
        <w:rPr>
          <w:rFonts w:ascii="Arial" w:eastAsia="Arial" w:hAnsi="Arial" w:cs="Arial"/>
          <w:i/>
          <w:iCs/>
          <w:color w:val="00B0F0"/>
          <w:szCs w:val="22"/>
        </w:rPr>
        <w:t>se l’Ente ha utilizzato per l’estinzione anticipata del prestito quote di avanzo destinato a investimenti e se è stata verificata la sussistenza delle condizioni previste dall’art.187, co.2, lett. e) del TUEL.</w:t>
      </w:r>
    </w:p>
    <w:p w14:paraId="271FD6B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650DBDA7" w14:textId="429A0448"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r w:rsidR="00D569F0" w:rsidRPr="00583C01">
        <w:rPr>
          <w:rFonts w:ascii="Arial" w:eastAsia="Arial" w:hAnsi="Arial" w:cs="Arial"/>
          <w:i/>
          <w:iCs/>
          <w:color w:val="00B0F0"/>
          <w:szCs w:val="22"/>
        </w:rPr>
        <w:t xml:space="preserve">Nel caso di risposta </w:t>
      </w:r>
      <w:r w:rsidR="00D569F0">
        <w:rPr>
          <w:rFonts w:ascii="Arial" w:eastAsia="Arial" w:hAnsi="Arial" w:cs="Arial"/>
          <w:i/>
          <w:iCs/>
          <w:color w:val="00B0F0"/>
          <w:szCs w:val="22"/>
        </w:rPr>
        <w:t>afferma</w:t>
      </w:r>
      <w:r w:rsidR="00D569F0" w:rsidRPr="00583C01">
        <w:rPr>
          <w:rFonts w:ascii="Arial" w:eastAsia="Arial" w:hAnsi="Arial" w:cs="Arial"/>
          <w:i/>
          <w:iCs/>
          <w:color w:val="00B0F0"/>
          <w:szCs w:val="22"/>
        </w:rPr>
        <w:t>tiva</w:t>
      </w:r>
      <w:r w:rsidR="00D569F0">
        <w:rPr>
          <w:rFonts w:ascii="Arial" w:eastAsia="Arial" w:hAnsi="Arial" w:cs="Arial"/>
          <w:i/>
          <w:iCs/>
          <w:color w:val="00B0F0"/>
          <w:szCs w:val="22"/>
        </w:rPr>
        <w:t xml:space="preserve"> indicare</w:t>
      </w:r>
      <w:r w:rsidR="00D569F0" w:rsidRPr="00583C01">
        <w:rPr>
          <w:rFonts w:ascii="Arial" w:eastAsia="Arial" w:hAnsi="Arial" w:cs="Arial"/>
          <w:i/>
          <w:iCs/>
          <w:color w:val="00B0F0"/>
          <w:szCs w:val="22"/>
        </w:rPr>
        <w:t xml:space="preserve"> </w:t>
      </w:r>
      <w:r w:rsidR="00D569F0">
        <w:rPr>
          <w:rFonts w:ascii="Arial" w:eastAsia="Arial" w:hAnsi="Arial" w:cs="Arial"/>
          <w:i/>
          <w:iCs/>
          <w:color w:val="00B0F0"/>
          <w:szCs w:val="22"/>
        </w:rPr>
        <w:t>se la spesa relativa ha natura di spesa di investimento.</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lastRenderedPageBreak/>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2" w:name="_heading=h.pkwqa1" w:colFirst="0" w:colLast="0"/>
      <w:bookmarkEnd w:id="72"/>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3" w:name="_Toc213075575"/>
      <w:r>
        <w:t>10</w:t>
      </w:r>
      <w:r w:rsidRPr="00867831">
        <w:t xml:space="preserve">. </w:t>
      </w:r>
      <w:r>
        <w:t>ORGANISMI PARTECIPATI</w:t>
      </w:r>
      <w:bookmarkEnd w:id="73"/>
    </w:p>
    <w:p w14:paraId="42143A47" w14:textId="6570E536"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DB2D30">
        <w:rPr>
          <w:rFonts w:ascii="Arial" w:eastAsia="Arial" w:hAnsi="Arial" w:cs="Arial"/>
          <w:color w:val="000000"/>
          <w:szCs w:val="22"/>
        </w:rPr>
        <w:t>4</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4" w:name="_heading=h.48pi1tg" w:colFirst="0" w:colLast="0"/>
      <w:bookmarkEnd w:id="74"/>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6ED8E668"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w:t>
      </w:r>
      <w:r w:rsidR="00160626" w:rsidRPr="009C074F">
        <w:rPr>
          <w:rFonts w:ascii="Arial" w:eastAsia="Arial" w:hAnsi="Arial" w:cs="Arial"/>
          <w:i/>
          <w:color w:val="00B0F0"/>
          <w:szCs w:val="22"/>
        </w:rPr>
        <w:t>CCII,</w:t>
      </w:r>
      <w:r>
        <w:rPr>
          <w:rFonts w:ascii="Arial" w:eastAsia="Arial" w:hAnsi="Arial" w:cs="Arial"/>
          <w:i/>
          <w:color w:val="00B0F0"/>
          <w:szCs w:val="22"/>
        </w:rPr>
        <w:t xml:space="preserve">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25B33AA7"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sidR="00160626">
        <w:rPr>
          <w:rFonts w:ascii="Arial" w:eastAsia="Arial" w:hAnsi="Arial" w:cs="Arial"/>
          <w:color w:val="000000"/>
          <w:szCs w:val="22"/>
        </w:rPr>
        <w:t>……..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lastRenderedPageBreak/>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5" w:name="_heading=h.2nusc19" w:colFirst="0" w:colLast="0"/>
      <w:bookmarkEnd w:id="75"/>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9A14AA0"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5</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5D4103A"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6</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17DC37A2" w:rsidR="000F434D" w:rsidRPr="00BE32C7" w:rsidRDefault="000F434D" w:rsidP="00E623BE">
      <w:pPr>
        <w:ind w:left="-2"/>
        <w:rPr>
          <w:rFonts w:ascii="Arial" w:hAnsi="Arial" w:cs="Arial"/>
          <w:color w:val="auto"/>
        </w:rPr>
      </w:pPr>
      <w:r w:rsidRPr="00BE32C7">
        <w:rPr>
          <w:rFonts w:ascii="Arial" w:hAnsi="Arial" w:cs="Arial"/>
          <w:color w:val="auto"/>
        </w:rPr>
        <w:t>L’Ente ha provveduto, in data ……………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5</w:t>
      </w:r>
      <w:r w:rsidRPr="00BE32C7">
        <w:rPr>
          <w:rFonts w:ascii="Arial" w:hAnsi="Arial" w:cs="Arial"/>
          <w:color w:val="auto"/>
        </w:rPr>
        <w:t xml:space="preserve">), con proprio provvedimento motivato, all’analisi dell’assetto complessivo delle società in cui detiene partecipazioni, dirette 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DB2D30">
      <w:pPr>
        <w:rPr>
          <w:rFonts w:ascii="Arial" w:hAnsi="Arial" w:cs="Arial"/>
          <w:color w:val="auto"/>
        </w:rPr>
      </w:pPr>
    </w:p>
    <w:p w14:paraId="6C0BEA35" w14:textId="120C0438"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lastRenderedPageBreak/>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6" w:name="_heading=h.319y80a" w:colFirst="0" w:colLast="0"/>
      <w:bookmarkEnd w:id="76"/>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7" w:name="_Toc213075576"/>
      <w:r>
        <w:t>11</w:t>
      </w:r>
      <w:r w:rsidR="00B37E3E" w:rsidRPr="00867831">
        <w:t xml:space="preserve">. </w:t>
      </w:r>
      <w:r w:rsidR="00B37E3E">
        <w:t>PNRR</w:t>
      </w:r>
      <w:bookmarkEnd w:id="77"/>
    </w:p>
    <w:p w14:paraId="73EC16D3" w14:textId="28A572F3" w:rsidR="00027A85" w:rsidRDefault="000F434D" w:rsidP="008350B1">
      <w:pPr>
        <w:spacing w:line="240" w:lineRule="auto"/>
        <w:rPr>
          <w:rFonts w:ascii="Arial" w:hAnsi="Arial" w:cs="Arial"/>
          <w:i/>
          <w:iCs/>
          <w:color w:val="00B0F0"/>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r w:rsidR="008350B1">
        <w:rPr>
          <w:rFonts w:ascii="Arial" w:hAnsi="Arial" w:cs="Arial"/>
          <w:color w:val="auto"/>
          <w:szCs w:val="22"/>
        </w:rPr>
        <w:t xml:space="preserve">( </w:t>
      </w:r>
      <w:r w:rsidR="008350B1">
        <w:rPr>
          <w:rFonts w:ascii="Arial" w:hAnsi="Arial" w:cs="Arial"/>
          <w:i/>
          <w:iCs/>
          <w:color w:val="00B0F0"/>
          <w:szCs w:val="22"/>
        </w:rPr>
        <w:t>n</w:t>
      </w:r>
      <w:r w:rsidR="00027A85" w:rsidRPr="00027A85">
        <w:rPr>
          <w:rFonts w:ascii="Arial" w:hAnsi="Arial" w:cs="Arial"/>
          <w:i/>
          <w:iCs/>
          <w:color w:val="00B0F0"/>
          <w:szCs w:val="22"/>
        </w:rPr>
        <w:t>el caso di risposta negativa fornire chiarimenti</w:t>
      </w:r>
      <w:r w:rsidR="008350B1">
        <w:rPr>
          <w:rFonts w:ascii="Arial" w:hAnsi="Arial" w:cs="Arial"/>
          <w:i/>
          <w:iCs/>
          <w:color w:val="00B0F0"/>
          <w:szCs w:val="22"/>
        </w:rPr>
        <w:t>)</w:t>
      </w:r>
    </w:p>
    <w:p w14:paraId="0FC1AEDD" w14:textId="0F63639F"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9473D5">
        <w:rPr>
          <w:rFonts w:ascii="Arial" w:hAnsi="Arial" w:cs="Arial"/>
          <w:b/>
          <w:bCs/>
          <w:color w:val="auto"/>
          <w:szCs w:val="22"/>
        </w:rPr>
        <w:t xml:space="preserve">produce/non </w:t>
      </w:r>
      <w:r w:rsidR="003426AB" w:rsidRPr="00123ADD">
        <w:rPr>
          <w:rFonts w:ascii="Arial" w:hAnsi="Arial" w:cs="Arial"/>
          <w:b/>
          <w:bCs/>
          <w:color w:val="auto"/>
          <w:szCs w:val="22"/>
        </w:rPr>
        <w:t>produce</w:t>
      </w:r>
      <w:r w:rsidR="003426AB" w:rsidRPr="00123ADD">
        <w:rPr>
          <w:rFonts w:ascii="Arial" w:hAnsi="Arial" w:cs="Arial"/>
          <w:color w:val="auto"/>
          <w:szCs w:val="22"/>
        </w:rPr>
        <w:t xml:space="preserve"> effetti negativi sull’equilibrio di cassa dell’Ente</w:t>
      </w:r>
      <w:r w:rsidR="00F57B99" w:rsidRPr="00123ADD">
        <w:rPr>
          <w:rFonts w:ascii="Arial" w:hAnsi="Arial" w:cs="Arial"/>
          <w:color w:val="auto"/>
          <w:szCs w:val="22"/>
        </w:rPr>
        <w:t xml:space="preserve"> tenuto conto di quanto previsto dal Decreto MEF del 6 dicembre 2024 – pubblicato </w:t>
      </w:r>
      <w:r w:rsidR="00A27E89" w:rsidRPr="00123ADD">
        <w:rPr>
          <w:rFonts w:ascii="Arial" w:hAnsi="Arial" w:cs="Arial"/>
          <w:color w:val="auto"/>
          <w:szCs w:val="22"/>
        </w:rPr>
        <w:t>ne</w:t>
      </w:r>
      <w:r w:rsidR="00F57B99" w:rsidRPr="00123ADD">
        <w:rPr>
          <w:rFonts w:ascii="Arial" w:hAnsi="Arial" w:cs="Arial"/>
          <w:color w:val="auto"/>
          <w:szCs w:val="22"/>
        </w:rPr>
        <w:t>lla Gazzetta Ufficiale n.</w:t>
      </w:r>
      <w:r w:rsidR="00A27E89" w:rsidRPr="00123ADD">
        <w:rPr>
          <w:rFonts w:ascii="Arial" w:hAnsi="Arial" w:cs="Arial"/>
          <w:color w:val="auto"/>
          <w:szCs w:val="22"/>
        </w:rPr>
        <w:t>3 del 4.1.2025</w:t>
      </w:r>
      <w:r w:rsidR="008350B1">
        <w:rPr>
          <w:rFonts w:ascii="Arial" w:hAnsi="Arial" w:cs="Arial"/>
          <w:color w:val="auto"/>
          <w:szCs w:val="22"/>
        </w:rPr>
        <w:t xml:space="preserve"> e </w:t>
      </w:r>
      <w:r w:rsidR="008350B1" w:rsidRPr="009473D5">
        <w:rPr>
          <w:rFonts w:ascii="Arial" w:hAnsi="Arial" w:cs="Arial"/>
          <w:b/>
          <w:bCs/>
          <w:color w:val="auto"/>
          <w:szCs w:val="22"/>
        </w:rPr>
        <w:t xml:space="preserve">produce/non </w:t>
      </w:r>
      <w:r w:rsidR="008350B1" w:rsidRPr="00B1593A">
        <w:rPr>
          <w:rFonts w:ascii="Arial" w:hAnsi="Arial" w:cs="Arial"/>
          <w:b/>
          <w:bCs/>
          <w:color w:val="auto"/>
          <w:szCs w:val="22"/>
        </w:rPr>
        <w:t>produce</w:t>
      </w:r>
      <w:r w:rsidR="008350B1">
        <w:rPr>
          <w:rFonts w:ascii="Arial" w:hAnsi="Arial" w:cs="Arial"/>
          <w:color w:val="auto"/>
          <w:szCs w:val="22"/>
        </w:rPr>
        <w:t xml:space="preserve"> ritardi in tema di tempestività di pagamento</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31B0E33C"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 :</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lastRenderedPageBreak/>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ReGiS.</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r w:rsidR="008102EA">
        <w:rPr>
          <w:rFonts w:ascii="Arial" w:hAnsi="Arial" w:cs="Arial"/>
          <w:color w:val="auto"/>
          <w:szCs w:val="22"/>
        </w:rPr>
        <w:t>D.l.</w:t>
      </w:r>
      <w:r w:rsidR="005C01E7" w:rsidRPr="00BE32C7">
        <w:rPr>
          <w:rFonts w:ascii="Arial" w:hAnsi="Arial" w:cs="Arial"/>
          <w:color w:val="auto"/>
          <w:szCs w:val="22"/>
        </w:rPr>
        <w:t xml:space="preserve"> n.77/2021, ha iscritto a bilancio 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Arconet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1815C234"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DB2D30">
        <w:rPr>
          <w:rFonts w:ascii="Arial" w:hAnsi="Arial" w:cs="Arial"/>
          <w:color w:val="auto"/>
          <w:szCs w:val="22"/>
        </w:rPr>
        <w:t>6</w:t>
      </w:r>
      <w:r w:rsidR="00BA11B2" w:rsidRPr="00BE32C7">
        <w:rPr>
          <w:rFonts w:ascii="Arial" w:hAnsi="Arial" w:cs="Arial"/>
          <w:color w:val="auto"/>
          <w:szCs w:val="22"/>
        </w:rPr>
        <w:t>-</w:t>
      </w:r>
      <w:r w:rsidRPr="00BE32C7">
        <w:rPr>
          <w:rFonts w:ascii="Arial" w:hAnsi="Arial" w:cs="Arial"/>
          <w:color w:val="auto"/>
          <w:szCs w:val="22"/>
        </w:rPr>
        <w:t>202</w:t>
      </w:r>
      <w:r w:rsidR="00DB2D30">
        <w:rPr>
          <w:rFonts w:ascii="Arial" w:hAnsi="Arial" w:cs="Arial"/>
          <w:color w:val="auto"/>
          <w:szCs w:val="22"/>
        </w:rPr>
        <w:t>8</w:t>
      </w:r>
      <w:r w:rsidRPr="00BE32C7">
        <w:rPr>
          <w:rFonts w:ascii="Arial" w:hAnsi="Arial" w:cs="Arial"/>
          <w:color w:val="auto"/>
          <w:szCs w:val="22"/>
        </w:rPr>
        <w:t xml:space="preserve"> in maniera coerente ai progetti del PNRR;</w:t>
      </w:r>
    </w:p>
    <w:p w14:paraId="3F35FB97" w14:textId="03E265D8"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3B53FC">
        <w:rPr>
          <w:rFonts w:ascii="Arial" w:hAnsi="Arial" w:cs="Arial"/>
          <w:color w:val="auto"/>
          <w:szCs w:val="22"/>
        </w:rPr>
        <w:t xml:space="preserve">6 </w:t>
      </w:r>
      <w:r w:rsidRPr="00BE32C7">
        <w:rPr>
          <w:rFonts w:ascii="Arial" w:hAnsi="Arial" w:cs="Arial"/>
          <w:color w:val="auto"/>
          <w:szCs w:val="22"/>
        </w:rPr>
        <w:t>personale a tempo determinato, in deroga agli ordinari limiti, ai sensi di quanto previsto dall’art.31-bis del D.l.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6A1ADB30" w14:textId="1E65A77F" w:rsidR="0013472C"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BE0721">
        <w:rPr>
          <w:rFonts w:ascii="Arial" w:hAnsi="Arial" w:cs="Arial"/>
          <w:color w:val="auto"/>
          <w:szCs w:val="22"/>
        </w:rPr>
        <w:t>;</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494F9F54" w14:textId="36CA5D94" w:rsidR="0037282E" w:rsidRPr="0059751B" w:rsidRDefault="000F434D" w:rsidP="00123ADD">
      <w:pPr>
        <w:numPr>
          <w:ilvl w:val="0"/>
          <w:numId w:val="16"/>
        </w:num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r w:rsidRPr="0013472C">
        <w:rPr>
          <w:rFonts w:ascii="Arial" w:hAnsi="Arial" w:cs="Arial"/>
          <w:bCs/>
          <w:color w:val="auto"/>
          <w:szCs w:val="22"/>
        </w:rPr>
        <w:t>la corretta rappresentazione contabile mediante il rispetto della natura della spesa e la coerente fonte di finanziamento</w:t>
      </w:r>
      <w:r w:rsidR="00BE0721" w:rsidRPr="0013472C">
        <w:rPr>
          <w:rFonts w:ascii="Arial" w:hAnsi="Arial" w:cs="Arial"/>
          <w:bCs/>
          <w:color w:val="auto"/>
          <w:szCs w:val="22"/>
        </w:rPr>
        <w:t>;</w:t>
      </w:r>
      <w:r w:rsidR="00633192" w:rsidRPr="0013472C">
        <w:rPr>
          <w:rFonts w:ascii="Arial" w:hAnsi="Arial" w:cs="Arial"/>
          <w:bCs/>
          <w:color w:val="auto"/>
          <w:szCs w:val="22"/>
        </w:rPr>
        <w:t xml:space="preserve"> </w:t>
      </w:r>
      <w:r w:rsidR="00633192" w:rsidRPr="00123ADD">
        <w:rPr>
          <w:rFonts w:ascii="Arial" w:hAnsi="Arial" w:cs="Arial"/>
          <w:bCs/>
          <w:color w:val="auto"/>
          <w:szCs w:val="22"/>
        </w:rPr>
        <w:t>(</w:t>
      </w:r>
      <w:r w:rsidR="00633192" w:rsidRPr="00123ADD">
        <w:rPr>
          <w:rFonts w:ascii="Arial" w:hAnsi="Arial" w:cs="Arial"/>
          <w:bCs/>
          <w:i/>
          <w:iCs/>
          <w:color w:val="00B0F0"/>
          <w:szCs w:val="22"/>
        </w:rPr>
        <w:t>nel caso di non corretta rappresentazione contabile fornire chiarimenti</w:t>
      </w:r>
      <w:r w:rsidR="00633192" w:rsidRPr="00123ADD">
        <w:rPr>
          <w:rFonts w:ascii="Arial" w:hAnsi="Arial" w:cs="Arial"/>
          <w:bCs/>
          <w:color w:val="auto"/>
          <w:szCs w:val="22"/>
        </w:rPr>
        <w:t>)</w:t>
      </w:r>
      <w:r w:rsidR="0037282E" w:rsidRPr="0013472C">
        <w:rPr>
          <w:rFonts w:ascii="Arial" w:hAnsi="Arial" w:cs="Arial"/>
          <w:i/>
          <w:iCs/>
          <w:color w:val="auto"/>
          <w:szCs w:val="22"/>
        </w:rPr>
        <w:t xml:space="preserve"> </w:t>
      </w:r>
    </w:p>
    <w:p w14:paraId="0F323C9D" w14:textId="6408D3E9" w:rsidR="000F434D" w:rsidRPr="0059751B" w:rsidRDefault="00B20671" w:rsidP="00123ADD">
      <w:pPr>
        <w:numPr>
          <w:ilvl w:val="0"/>
          <w:numId w:val="16"/>
        </w:num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r w:rsidRPr="0059751B">
        <w:rPr>
          <w:rFonts w:ascii="Arial" w:eastAsia="Arial" w:hAnsi="Arial" w:cs="Arial"/>
          <w:color w:val="auto"/>
          <w:szCs w:val="22"/>
        </w:rPr>
        <w:t>la previsione</w:t>
      </w:r>
      <w:r w:rsidR="00BE0721" w:rsidRPr="0059751B">
        <w:rPr>
          <w:rFonts w:ascii="Arial" w:eastAsia="Arial" w:hAnsi="Arial" w:cs="Arial"/>
          <w:color w:val="auto"/>
          <w:szCs w:val="22"/>
        </w:rPr>
        <w:t xml:space="preserve"> </w:t>
      </w:r>
      <w:r w:rsidRPr="0059751B">
        <w:rPr>
          <w:rFonts w:ascii="Arial" w:eastAsia="Arial" w:hAnsi="Arial" w:cs="Arial"/>
          <w:color w:val="auto"/>
          <w:szCs w:val="22"/>
        </w:rPr>
        <w:t xml:space="preserve">in bilancio </w:t>
      </w:r>
      <w:r w:rsidR="00BE0721" w:rsidRPr="0059751B">
        <w:rPr>
          <w:rFonts w:ascii="Arial" w:eastAsia="Arial" w:hAnsi="Arial" w:cs="Arial"/>
          <w:color w:val="auto"/>
          <w:szCs w:val="22"/>
        </w:rPr>
        <w:t xml:space="preserve">del ricorso alle </w:t>
      </w:r>
      <w:r w:rsidR="0013472C" w:rsidRPr="0059751B">
        <w:rPr>
          <w:rFonts w:ascii="Arial" w:eastAsia="Arial" w:hAnsi="Arial" w:cs="Arial"/>
          <w:color w:val="auto"/>
          <w:szCs w:val="22"/>
        </w:rPr>
        <w:t xml:space="preserve">eventuali </w:t>
      </w:r>
      <w:r w:rsidR="00BE0721" w:rsidRPr="0059751B">
        <w:rPr>
          <w:rFonts w:ascii="Arial" w:eastAsia="Arial" w:hAnsi="Arial" w:cs="Arial"/>
          <w:color w:val="auto"/>
          <w:szCs w:val="22"/>
        </w:rPr>
        <w:t>anticipazioni fino al limite cumulativo del 90 per cento del costo dell’intervento previsto dall’art. 18-</w:t>
      </w:r>
      <w:r w:rsidR="00BE0721" w:rsidRPr="0059751B">
        <w:rPr>
          <w:rFonts w:ascii="Arial" w:eastAsia="Arial" w:hAnsi="Arial" w:cs="Arial"/>
          <w:i/>
          <w:iCs/>
          <w:color w:val="auto"/>
          <w:szCs w:val="22"/>
        </w:rPr>
        <w:t>quinquies</w:t>
      </w:r>
      <w:r w:rsidR="00BE0721" w:rsidRPr="0059751B">
        <w:rPr>
          <w:rFonts w:ascii="Arial" w:eastAsia="Arial" w:hAnsi="Arial" w:cs="Arial"/>
          <w:color w:val="auto"/>
          <w:szCs w:val="22"/>
        </w:rPr>
        <w:t xml:space="preserve"> del d.l. 113/2024.</w:t>
      </w:r>
    </w:p>
    <w:p w14:paraId="301921F7" w14:textId="77777777" w:rsidR="0059751B" w:rsidRP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p>
    <w:p w14:paraId="52E9876D"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04B24830"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6A04C3D1"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1F627548" w14:textId="77777777" w:rsidR="0059751B" w:rsidRPr="0037282E"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8" w:name="_Toc213075577"/>
      <w:r>
        <w:lastRenderedPageBreak/>
        <w:t>12</w:t>
      </w:r>
      <w:r w:rsidR="00B37E3E" w:rsidRPr="00867831">
        <w:t xml:space="preserve">. </w:t>
      </w:r>
      <w:r>
        <w:t>OSSERVAZIONI E SUGGERIMENTI</w:t>
      </w:r>
      <w:bookmarkEnd w:id="78"/>
    </w:p>
    <w:p w14:paraId="336E6E38" w14:textId="418A8F54" w:rsidR="006B11E3" w:rsidRPr="00123ADD" w:rsidRDefault="006B11E3" w:rsidP="006B11E3">
      <w:pPr>
        <w:widowControl w:val="0"/>
        <w:overflowPunct w:val="0"/>
        <w:autoSpaceDE w:val="0"/>
        <w:autoSpaceDN w:val="0"/>
        <w:adjustRightInd w:val="0"/>
        <w:spacing w:after="120" w:line="240" w:lineRule="auto"/>
        <w:textAlignment w:val="baseline"/>
        <w:rPr>
          <w:rFonts w:ascii="Arial" w:eastAsiaTheme="majorEastAsia" w:hAnsi="Arial" w:cs="Arial"/>
          <w:b/>
          <w:i/>
          <w:iCs/>
          <w:color w:val="EE0000"/>
          <w:sz w:val="24"/>
          <w:szCs w:val="24"/>
        </w:rPr>
      </w:pPr>
      <w:r w:rsidRPr="00123ADD">
        <w:rPr>
          <w:rFonts w:ascii="Arial" w:eastAsiaTheme="majorEastAsia" w:hAnsi="Arial" w:cs="Arial"/>
          <w:b/>
          <w:i/>
          <w:iCs/>
          <w:color w:val="EE0000"/>
          <w:sz w:val="24"/>
          <w:szCs w:val="24"/>
        </w:rPr>
        <w:t>N.B. Nel caso in cui l’Organo di revisione dovesse riscontrare irregolarità, inadempienze, criticità e/o anomalie il presente paragrafo è dedicato alla segnalazione di tali evidenze. In particolare</w:t>
      </w:r>
      <w:r w:rsidR="0013472C">
        <w:rPr>
          <w:rFonts w:ascii="Arial" w:eastAsiaTheme="majorEastAsia" w:hAnsi="Arial" w:cs="Arial"/>
          <w:b/>
          <w:i/>
          <w:iCs/>
          <w:color w:val="EE0000"/>
          <w:sz w:val="24"/>
          <w:szCs w:val="24"/>
        </w:rPr>
        <w:t>,</w:t>
      </w:r>
      <w:r w:rsidRPr="00123ADD">
        <w:rPr>
          <w:rFonts w:ascii="Arial" w:eastAsiaTheme="majorEastAsia" w:hAnsi="Arial" w:cs="Arial"/>
          <w:b/>
          <w:i/>
          <w:iCs/>
          <w:color w:val="EE0000"/>
          <w:sz w:val="24"/>
          <w:szCs w:val="24"/>
        </w:rPr>
        <w:t xml:space="preserve"> l’Organo di revisione deve porre particolare attenzione, a titolo esemplificativo e non esaustivo, alle seguenti criticità/anomalie eventualmente riscontrate nello svolgimento delle suddette verifiche:</w:t>
      </w:r>
    </w:p>
    <w:p w14:paraId="3C532909" w14:textId="77777777" w:rsidR="006B11E3" w:rsidRPr="00833F8E" w:rsidRDefault="006B11E3" w:rsidP="006B11E3">
      <w:pPr>
        <w:widowControl w:val="0"/>
        <w:overflowPunct w:val="0"/>
        <w:autoSpaceDE w:val="0"/>
        <w:autoSpaceDN w:val="0"/>
        <w:adjustRightInd w:val="0"/>
        <w:spacing w:after="0" w:line="240" w:lineRule="auto"/>
        <w:rPr>
          <w:rFonts w:ascii="Arial" w:eastAsia="Times New Roman" w:hAnsi="Arial" w:cs="Arial"/>
          <w:i/>
          <w:color w:val="auto"/>
          <w:szCs w:val="22"/>
          <w:lang w:eastAsia="it-IT"/>
        </w:rPr>
      </w:pPr>
    </w:p>
    <w:p w14:paraId="1ECCCC23" w14:textId="6963F1C9" w:rsidR="006B11E3" w:rsidRPr="00B20671" w:rsidRDefault="006B11E3"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sidRPr="00B20671">
        <w:rPr>
          <w:rFonts w:ascii="Arial" w:eastAsia="Times New Roman" w:hAnsi="Arial" w:cs="Arial"/>
          <w:i/>
          <w:lang w:eastAsia="it-IT"/>
        </w:rPr>
        <w:t>mancata o erronea contabilizzazione del fondo pluriennale vincolato (FPV) e cronoprogrammi di spesa;</w:t>
      </w:r>
    </w:p>
    <w:p w14:paraId="31C0141C" w14:textId="4FCD0BC8"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contabilizzazione dei contributi a rendicontazione;</w:t>
      </w:r>
    </w:p>
    <w:p w14:paraId="061811DB" w14:textId="2B2F5224"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ovrastima delle entrate</w:t>
      </w:r>
    </w:p>
    <w:p w14:paraId="6471B9FA" w14:textId="6DF4B51F"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del fondo crediti dubbia esigibilità (FCDE);</w:t>
      </w:r>
    </w:p>
    <w:p w14:paraId="4E68D35A" w14:textId="5B0430F9"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del fondo garanzia debiti commerciali (FGDC);</w:t>
      </w:r>
    </w:p>
    <w:p w14:paraId="3D921401" w14:textId="626A3879"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degli altri accantonamenti;</w:t>
      </w:r>
    </w:p>
    <w:p w14:paraId="28164A46" w14:textId="45D54288"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programmazione del personale;</w:t>
      </w:r>
    </w:p>
    <w:p w14:paraId="51BADFCD" w14:textId="7EE7CA95"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programmazione degli incarichi professionali, di studio e collaborazione;</w:t>
      </w:r>
    </w:p>
    <w:p w14:paraId="4BB76E1F" w14:textId="3AD9966D"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corrette previsioni dei flussi di cassa;</w:t>
      </w:r>
    </w:p>
    <w:p w14:paraId="3CE4A602" w14:textId="0AB1EDA2"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applicazione dell’eventuale disavanzo;</w:t>
      </w:r>
    </w:p>
    <w:p w14:paraId="062AD230" w14:textId="2DC4802D"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a</w:t>
      </w:r>
      <w:r w:rsidR="006B11E3" w:rsidRPr="00B20671">
        <w:rPr>
          <w:rFonts w:ascii="Arial" w:eastAsia="Times New Roman" w:hAnsi="Arial" w:cs="Arial"/>
          <w:i/>
          <w:lang w:eastAsia="it-IT"/>
        </w:rPr>
        <w:t>ltro (specificare</w:t>
      </w:r>
      <w:r w:rsidR="006B11E3" w:rsidRPr="00123ADD">
        <w:rPr>
          <w:rFonts w:ascii="Arial" w:eastAsia="Times New Roman" w:hAnsi="Arial" w:cs="Arial"/>
          <w:i/>
          <w:lang w:eastAsia="it-IT"/>
        </w:rPr>
        <w:t xml:space="preserve"> la tipologia di criticità riscontrata….</w:t>
      </w:r>
      <w:r w:rsidR="006B11E3" w:rsidRPr="00B20671">
        <w:rPr>
          <w:rFonts w:ascii="Arial" w:eastAsia="Times New Roman" w:hAnsi="Arial" w:cs="Arial"/>
          <w:i/>
          <w:lang w:eastAsia="it-IT"/>
        </w:rPr>
        <w:t>)</w:t>
      </w:r>
    </w:p>
    <w:p w14:paraId="1FBA3021"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p>
    <w:p w14:paraId="56C91961" w14:textId="59620081"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387103B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3B53FC">
        <w:rPr>
          <w:rFonts w:ascii="Arial" w:eastAsia="Arial" w:hAnsi="Arial" w:cs="Arial"/>
          <w:color w:val="auto"/>
          <w:szCs w:val="22"/>
        </w:rPr>
        <w:t>5</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126DD5DF" w14:textId="77777777" w:rsidR="0059751B"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2A14C453" w14:textId="3F03F820" w:rsidR="000F434D" w:rsidRDefault="000F434D"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0000FF"/>
          <w:sz w:val="20"/>
          <w:szCs w:val="20"/>
        </w:rPr>
      </w:pP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7E8ED7A9"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61021AD5"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lastRenderedPageBreak/>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w:t>
      </w:r>
      <w:r w:rsidRPr="00123ADD">
        <w:rPr>
          <w:rFonts w:ascii="Arial" w:eastAsia="Arial" w:hAnsi="Arial" w:cs="Arial"/>
          <w:b/>
          <w:bCs/>
          <w:i/>
          <w:color w:val="00B0F0"/>
          <w:szCs w:val="22"/>
        </w:rPr>
        <w:t>N.B.</w:t>
      </w:r>
      <w:r w:rsidRPr="005E0A33">
        <w:rPr>
          <w:rFonts w:ascii="Arial" w:eastAsia="Arial" w:hAnsi="Arial" w:cs="Arial"/>
          <w:i/>
          <w:color w:val="00B0F0"/>
          <w:szCs w:val="22"/>
        </w:rPr>
        <w:t xml:space="preserve">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lastRenderedPageBreak/>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1E1EF4B1" w14:textId="344E8FF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Congrui gli stanziamenti della missione 20 come evidenziata nell’apposita sezione.</w:t>
      </w: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185557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 xml:space="preserve">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w:t>
      </w:r>
      <w:r w:rsidR="00160626">
        <w:rPr>
          <w:rFonts w:ascii="Arial" w:eastAsia="Arial" w:hAnsi="Arial" w:cs="Arial"/>
          <w:color w:val="000000"/>
          <w:szCs w:val="22"/>
        </w:rPr>
        <w:t>È</w:t>
      </w:r>
      <w:r>
        <w:rPr>
          <w:rFonts w:ascii="Arial" w:eastAsia="Arial" w:hAnsi="Arial" w:cs="Arial"/>
          <w:color w:val="000000"/>
          <w:szCs w:val="22"/>
        </w:rPr>
        <w:t xml:space="preserv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9" w:name="_Toc213075578"/>
      <w:r>
        <w:t>13</w:t>
      </w:r>
      <w:r w:rsidRPr="00867831">
        <w:t>.</w:t>
      </w:r>
      <w:r>
        <w:t xml:space="preserve"> CONCLUSIONI</w:t>
      </w:r>
      <w:bookmarkEnd w:id="79"/>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lastRenderedPageBreak/>
        <w:t>ha verificato che il bilancio è stato redatto nell’osservanza delle norme di Legge, dello statuto dell’Ente, del regolamento di contabilità, dei principi previsti dall’articolo 162 del TUEL 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14AB3270"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1EF10F85"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0E247EAA"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5E4AC3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44561B41" w14:textId="36664318" w:rsidR="00395B39" w:rsidRPr="000F434D" w:rsidRDefault="000F434D" w:rsidP="00C94F1E">
      <w:pPr>
        <w:pBdr>
          <w:top w:val="nil"/>
          <w:left w:val="nil"/>
          <w:bottom w:val="nil"/>
          <w:right w:val="nil"/>
          <w:between w:val="nil"/>
        </w:pBdr>
        <w:tabs>
          <w:tab w:val="left" w:pos="5954"/>
        </w:tabs>
        <w:spacing w:line="240" w:lineRule="auto"/>
        <w:ind w:hanging="2"/>
        <w:jc w:val="center"/>
        <w:rPr>
          <w:rFonts w:cstheme="minorHAnsi"/>
          <w:color w:val="auto"/>
          <w:szCs w:val="22"/>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sectPr w:rsidR="00395B39" w:rsidRPr="000F434D" w:rsidSect="00744F31">
      <w:headerReference w:type="first" r:id="rId25"/>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5AFDAA" w14:textId="77777777" w:rsidR="00305E6B" w:rsidRDefault="00305E6B" w:rsidP="00281EF7">
      <w:pPr>
        <w:spacing w:after="0" w:line="240" w:lineRule="auto"/>
      </w:pPr>
      <w:r>
        <w:separator/>
      </w:r>
    </w:p>
  </w:endnote>
  <w:endnote w:type="continuationSeparator" w:id="0">
    <w:p w14:paraId="57DA9CE6" w14:textId="77777777" w:rsidR="00305E6B" w:rsidRDefault="00305E6B"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1E8F38" w14:textId="77777777" w:rsidR="00305E6B" w:rsidRDefault="00305E6B" w:rsidP="00281EF7">
      <w:pPr>
        <w:spacing w:after="0" w:line="240" w:lineRule="auto"/>
      </w:pPr>
      <w:r>
        <w:separator/>
      </w:r>
    </w:p>
  </w:footnote>
  <w:footnote w:type="continuationSeparator" w:id="0">
    <w:p w14:paraId="227A8455" w14:textId="77777777" w:rsidR="00305E6B" w:rsidRDefault="00305E6B" w:rsidP="00281EF7">
      <w:pPr>
        <w:spacing w:after="0" w:line="240" w:lineRule="auto"/>
      </w:pPr>
      <w:r>
        <w:continuationSeparator/>
      </w:r>
    </w:p>
  </w:footnote>
  <w:footnote w:id="1">
    <w:p w14:paraId="35545B5D" w14:textId="37ACA6CC" w:rsidR="00776DB2" w:rsidRDefault="00776DB2" w:rsidP="00776DB2">
      <w:pPr>
        <w:pStyle w:val="Testonotaapidipagina"/>
      </w:pPr>
      <w:r>
        <w:rPr>
          <w:rStyle w:val="Rimandonotaapidipagina"/>
        </w:rPr>
        <w:footnoteRef/>
      </w:r>
      <w:r>
        <w:t xml:space="preserve"> Si segnala che i</w:t>
      </w:r>
      <w:r w:rsidRPr="00776DB2">
        <w:t>l D.</w:t>
      </w:r>
      <w:r w:rsidR="00A453AC">
        <w:t>l</w:t>
      </w:r>
      <w:r w:rsidRPr="00776DB2">
        <w:t>gs. 118/2011 (armonizzazione contabile) è stato aggiornato</w:t>
      </w:r>
      <w:r>
        <w:t>:</w:t>
      </w:r>
    </w:p>
    <w:p w14:paraId="446B5CDF" w14:textId="681D301E" w:rsidR="00776DB2" w:rsidRDefault="00776DB2" w:rsidP="00776DB2">
      <w:pPr>
        <w:pStyle w:val="Testonotaapidipagina"/>
      </w:pPr>
      <w:r>
        <w:t>-</w:t>
      </w:r>
      <w:r w:rsidRPr="00776DB2">
        <w:t xml:space="preserve"> </w:t>
      </w:r>
      <w:r>
        <w:t xml:space="preserve">con il DM MEF 10 ottobre 2024 che </w:t>
      </w:r>
      <w:r w:rsidR="00A453AC">
        <w:t>ha inserito</w:t>
      </w:r>
      <w:r>
        <w:t xml:space="preserve"> il Programma 11 Interventi per asili nido alla Missione 12 (1211). </w:t>
      </w:r>
      <w:r w:rsidR="00160626">
        <w:t>Inoltre,</w:t>
      </w:r>
      <w:r>
        <w:t xml:space="preserve"> la denominazione del Programma 01 della Missione 12 è sostituita dalla seguente “Interventi per l’infanzia e i minori”;</w:t>
      </w:r>
    </w:p>
    <w:p w14:paraId="0E7A5E57" w14:textId="02B94342" w:rsidR="00776DB2" w:rsidRDefault="00776DB2" w:rsidP="009B653F">
      <w:pPr>
        <w:pStyle w:val="Testonotaapidipagina"/>
      </w:pPr>
      <w:r>
        <w:t xml:space="preserve">- </w:t>
      </w:r>
      <w:r w:rsidRPr="00776DB2">
        <w:t xml:space="preserve">con il DM MEF 6 agosto 2025, che </w:t>
      </w:r>
      <w:r>
        <w:t>ha inserito</w:t>
      </w:r>
      <w:r w:rsidRPr="00776DB2">
        <w:t xml:space="preserve"> nuovi codici e voci nel piano dei conti (es. proventi da energia, acqua, gas, trasferimenti dal GSE) applicabili dal 1° gennaio 2026. Inoltre</w:t>
      </w:r>
      <w:r w:rsidR="00E56FF6">
        <w:t>,</w:t>
      </w:r>
      <w:r w:rsidRPr="00776DB2">
        <w:t xml:space="preserve"> sono state cancellate le seguenti voci: Codice Descrizione voce E.3.01.01.01.004 Proventi da energia, acqua, gas e riscaldamento E.4.04.01.08.014 Alienazione di opere per la sistemazione del suolo. </w:t>
      </w:r>
      <w:r w:rsidR="009B653F">
        <w:t xml:space="preserve"> Sono stati inseriti nuovi</w:t>
      </w:r>
      <w:r>
        <w:t xml:space="preserve"> PF di spesa: U.2.02.01.09.998 Altre infrastrutture n.a.c U.2.02.03.07.000 Altri diritti U.2.02.03.07.001 Altri diritti U.2.02.04.09.998 Altre infrastrutture acquisite mediante operazioni di leasing finanziario n.a.c.. </w:t>
      </w:r>
      <w:r w:rsidR="00160626">
        <w:t>I</w:t>
      </w:r>
      <w:r>
        <w:t>noltre</w:t>
      </w:r>
      <w:r w:rsidR="00160626">
        <w:t>,</w:t>
      </w:r>
      <w:r>
        <w:t xml:space="preserve"> è stata modificata come segue la descrizione della seguente voce: Codice Descrizione voce U.2.02.01.10.002 Fabbricati ad uso commerciale di valore culturale, storico ed artistico.</w:t>
      </w:r>
    </w:p>
  </w:footnote>
  <w:footnote w:id="2">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71F1B377" w14:textId="36C42541" w:rsidR="00A65CF4" w:rsidRDefault="00A65CF4"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3B0545" w:rsidRPr="00DB4356" w:rsidRDefault="003B0545" w:rsidP="003B0545">
      <w:pPr>
        <w:pStyle w:val="Testonotaapidipagina"/>
        <w:rPr>
          <w:color w:val="auto"/>
        </w:rPr>
      </w:pPr>
    </w:p>
  </w:footnote>
  <w:footnote w:id="3">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D</w:t>
      </w:r>
      <w:r w:rsidR="00E82796">
        <w:rPr>
          <w:color w:val="auto"/>
        </w:rPr>
        <w:t>.</w:t>
      </w:r>
      <w:r w:rsidR="007C4606" w:rsidRPr="007C4606">
        <w:rPr>
          <w:color w:val="auto"/>
        </w:rPr>
        <w:t>l</w:t>
      </w:r>
      <w:r w:rsidR="00E82796">
        <w:rPr>
          <w:color w:val="auto"/>
        </w:rPr>
        <w:t>.</w:t>
      </w:r>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4">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76BA14C7"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5B7ACB">
      <w:rPr>
        <w:b/>
        <w:bCs/>
        <w:color w:val="595959" w:themeColor="text1" w:themeTint="A6"/>
        <w:sz w:val="18"/>
        <w:szCs w:val="16"/>
      </w:rPr>
      <w:t>6</w:t>
    </w:r>
    <w:r w:rsidR="000F434D">
      <w:rPr>
        <w:b/>
        <w:bCs/>
        <w:color w:val="595959" w:themeColor="text1" w:themeTint="A6"/>
        <w:sz w:val="18"/>
        <w:szCs w:val="16"/>
      </w:rPr>
      <w:t>-202</w:t>
    </w:r>
    <w:r w:rsidR="005B7ACB">
      <w:rPr>
        <w:b/>
        <w:bCs/>
        <w:color w:val="595959" w:themeColor="text1" w:themeTint="A6"/>
        <w:sz w:val="18"/>
        <w:szCs w:val="16"/>
      </w:rPr>
      <w:t>8</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22C0C81"/>
    <w:multiLevelType w:val="hybridMultilevel"/>
    <w:tmpl w:val="D5FCC1EC"/>
    <w:lvl w:ilvl="0" w:tplc="04100017">
      <w:start w:val="1"/>
      <w:numFmt w:val="lowerLetter"/>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326667E"/>
    <w:multiLevelType w:val="hybridMultilevel"/>
    <w:tmpl w:val="85546E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4"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7"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8" w15:restartNumberingAfterBreak="0">
    <w:nsid w:val="29735FEB"/>
    <w:multiLevelType w:val="hybridMultilevel"/>
    <w:tmpl w:val="FF0C2602"/>
    <w:lvl w:ilvl="0" w:tplc="0410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11"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5" w15:restartNumberingAfterBreak="0">
    <w:nsid w:val="695C3658"/>
    <w:multiLevelType w:val="multilevel"/>
    <w:tmpl w:val="169CA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7"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54944E6"/>
    <w:multiLevelType w:val="hybridMultilevel"/>
    <w:tmpl w:val="9AC27D82"/>
    <w:lvl w:ilvl="0" w:tplc="C58AD80A">
      <w:start w:val="14"/>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0" w15:restartNumberingAfterBreak="0">
    <w:nsid w:val="7936593C"/>
    <w:multiLevelType w:val="multilevel"/>
    <w:tmpl w:val="1CDC7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2"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12"/>
  </w:num>
  <w:num w:numId="2" w16cid:durableId="1302151230">
    <w:abstractNumId w:val="13"/>
  </w:num>
  <w:num w:numId="3" w16cid:durableId="1343706755">
    <w:abstractNumId w:val="13"/>
    <w:lvlOverride w:ilvl="0">
      <w:startOverride w:val="1"/>
    </w:lvlOverride>
  </w:num>
  <w:num w:numId="4" w16cid:durableId="1141000271">
    <w:abstractNumId w:val="16"/>
  </w:num>
  <w:num w:numId="5" w16cid:durableId="24332491">
    <w:abstractNumId w:val="21"/>
  </w:num>
  <w:num w:numId="6" w16cid:durableId="1783916386">
    <w:abstractNumId w:val="22"/>
  </w:num>
  <w:num w:numId="7" w16cid:durableId="1773623878">
    <w:abstractNumId w:val="5"/>
  </w:num>
  <w:num w:numId="8" w16cid:durableId="2127431420">
    <w:abstractNumId w:val="6"/>
  </w:num>
  <w:num w:numId="9" w16cid:durableId="424887458">
    <w:abstractNumId w:val="9"/>
  </w:num>
  <w:num w:numId="10" w16cid:durableId="966592253">
    <w:abstractNumId w:val="17"/>
  </w:num>
  <w:num w:numId="11" w16cid:durableId="1117867663">
    <w:abstractNumId w:val="19"/>
  </w:num>
  <w:num w:numId="12" w16cid:durableId="1877500892">
    <w:abstractNumId w:val="10"/>
  </w:num>
  <w:num w:numId="13" w16cid:durableId="302973786">
    <w:abstractNumId w:val="0"/>
  </w:num>
  <w:num w:numId="14" w16cid:durableId="745610953">
    <w:abstractNumId w:val="4"/>
  </w:num>
  <w:num w:numId="15" w16cid:durableId="264339377">
    <w:abstractNumId w:val="7"/>
  </w:num>
  <w:num w:numId="16" w16cid:durableId="2058502255">
    <w:abstractNumId w:val="11"/>
  </w:num>
  <w:num w:numId="17" w16cid:durableId="970600842">
    <w:abstractNumId w:val="14"/>
  </w:num>
  <w:num w:numId="18" w16cid:durableId="1955625418">
    <w:abstractNumId w:val="3"/>
  </w:num>
  <w:num w:numId="19" w16cid:durableId="335766176">
    <w:abstractNumId w:val="20"/>
  </w:num>
  <w:num w:numId="20" w16cid:durableId="1105922088">
    <w:abstractNumId w:val="15"/>
  </w:num>
  <w:num w:numId="21" w16cid:durableId="329450725">
    <w:abstractNumId w:val="18"/>
  </w:num>
  <w:num w:numId="22" w16cid:durableId="706487748">
    <w:abstractNumId w:val="2"/>
  </w:num>
  <w:num w:numId="23" w16cid:durableId="1682273503">
    <w:abstractNumId w:val="1"/>
  </w:num>
  <w:num w:numId="24" w16cid:durableId="186872982">
    <w:abstractNumId w:val="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3240"/>
    <w:rsid w:val="000257EA"/>
    <w:rsid w:val="00027A85"/>
    <w:rsid w:val="00030F3E"/>
    <w:rsid w:val="000315D5"/>
    <w:rsid w:val="000333BE"/>
    <w:rsid w:val="0003493F"/>
    <w:rsid w:val="00037B83"/>
    <w:rsid w:val="00041220"/>
    <w:rsid w:val="00043C13"/>
    <w:rsid w:val="00044C13"/>
    <w:rsid w:val="00051D16"/>
    <w:rsid w:val="000548F0"/>
    <w:rsid w:val="00055571"/>
    <w:rsid w:val="00057E67"/>
    <w:rsid w:val="0006092D"/>
    <w:rsid w:val="00062E4A"/>
    <w:rsid w:val="00067324"/>
    <w:rsid w:val="00070643"/>
    <w:rsid w:val="00073C23"/>
    <w:rsid w:val="0007605A"/>
    <w:rsid w:val="0007692F"/>
    <w:rsid w:val="00085541"/>
    <w:rsid w:val="00091F72"/>
    <w:rsid w:val="00092F2D"/>
    <w:rsid w:val="00095C98"/>
    <w:rsid w:val="000A20C5"/>
    <w:rsid w:val="000A2BF6"/>
    <w:rsid w:val="000A433C"/>
    <w:rsid w:val="000B4737"/>
    <w:rsid w:val="000C04F1"/>
    <w:rsid w:val="000C146B"/>
    <w:rsid w:val="000D24C3"/>
    <w:rsid w:val="000D4A8B"/>
    <w:rsid w:val="000E379B"/>
    <w:rsid w:val="000E679E"/>
    <w:rsid w:val="000E7E0C"/>
    <w:rsid w:val="000F142A"/>
    <w:rsid w:val="000F434D"/>
    <w:rsid w:val="000F4AEC"/>
    <w:rsid w:val="00100182"/>
    <w:rsid w:val="0010432F"/>
    <w:rsid w:val="001061E5"/>
    <w:rsid w:val="00106490"/>
    <w:rsid w:val="00111DCA"/>
    <w:rsid w:val="00113EBF"/>
    <w:rsid w:val="0011463D"/>
    <w:rsid w:val="0011753B"/>
    <w:rsid w:val="00120BF4"/>
    <w:rsid w:val="00123ADD"/>
    <w:rsid w:val="0012444A"/>
    <w:rsid w:val="00130ED4"/>
    <w:rsid w:val="0013472C"/>
    <w:rsid w:val="00135AF1"/>
    <w:rsid w:val="00137E1F"/>
    <w:rsid w:val="00141985"/>
    <w:rsid w:val="0014487A"/>
    <w:rsid w:val="00144E3E"/>
    <w:rsid w:val="00145E1F"/>
    <w:rsid w:val="00147514"/>
    <w:rsid w:val="00160626"/>
    <w:rsid w:val="0016197D"/>
    <w:rsid w:val="001628B6"/>
    <w:rsid w:val="00167FAB"/>
    <w:rsid w:val="00172F6C"/>
    <w:rsid w:val="001750D0"/>
    <w:rsid w:val="001767AA"/>
    <w:rsid w:val="00180D69"/>
    <w:rsid w:val="00183124"/>
    <w:rsid w:val="00184760"/>
    <w:rsid w:val="001920AC"/>
    <w:rsid w:val="00197725"/>
    <w:rsid w:val="001A33D4"/>
    <w:rsid w:val="001B0735"/>
    <w:rsid w:val="001B3481"/>
    <w:rsid w:val="001B46E7"/>
    <w:rsid w:val="001B4A48"/>
    <w:rsid w:val="001B736A"/>
    <w:rsid w:val="001C6E97"/>
    <w:rsid w:val="001D53E6"/>
    <w:rsid w:val="001D647A"/>
    <w:rsid w:val="001D7F3A"/>
    <w:rsid w:val="001E05FD"/>
    <w:rsid w:val="001E29DF"/>
    <w:rsid w:val="001F0872"/>
    <w:rsid w:val="001F449E"/>
    <w:rsid w:val="001F5CAC"/>
    <w:rsid w:val="001F7771"/>
    <w:rsid w:val="002025FC"/>
    <w:rsid w:val="002050D7"/>
    <w:rsid w:val="0020586E"/>
    <w:rsid w:val="00205A0B"/>
    <w:rsid w:val="00206EA1"/>
    <w:rsid w:val="0020781F"/>
    <w:rsid w:val="0022116F"/>
    <w:rsid w:val="00225C92"/>
    <w:rsid w:val="0023056A"/>
    <w:rsid w:val="00230FEC"/>
    <w:rsid w:val="00232319"/>
    <w:rsid w:val="00232DC0"/>
    <w:rsid w:val="00243476"/>
    <w:rsid w:val="002507E0"/>
    <w:rsid w:val="00255646"/>
    <w:rsid w:val="002563F5"/>
    <w:rsid w:val="00271449"/>
    <w:rsid w:val="002742E9"/>
    <w:rsid w:val="00274695"/>
    <w:rsid w:val="002765A0"/>
    <w:rsid w:val="00281EF7"/>
    <w:rsid w:val="0028327B"/>
    <w:rsid w:val="00296F06"/>
    <w:rsid w:val="0029715C"/>
    <w:rsid w:val="002A0A97"/>
    <w:rsid w:val="002A4ED2"/>
    <w:rsid w:val="002B08C9"/>
    <w:rsid w:val="002B0FF4"/>
    <w:rsid w:val="002B11E4"/>
    <w:rsid w:val="002B1C98"/>
    <w:rsid w:val="002C0161"/>
    <w:rsid w:val="002C058A"/>
    <w:rsid w:val="002C09BB"/>
    <w:rsid w:val="002C30C4"/>
    <w:rsid w:val="002C614B"/>
    <w:rsid w:val="002D081B"/>
    <w:rsid w:val="002D58DE"/>
    <w:rsid w:val="002D6D33"/>
    <w:rsid w:val="002E4688"/>
    <w:rsid w:val="002E4FFA"/>
    <w:rsid w:val="002E6A44"/>
    <w:rsid w:val="002F0F0D"/>
    <w:rsid w:val="002F178F"/>
    <w:rsid w:val="002F3B15"/>
    <w:rsid w:val="002F4089"/>
    <w:rsid w:val="002F411C"/>
    <w:rsid w:val="002F421A"/>
    <w:rsid w:val="002F556C"/>
    <w:rsid w:val="002F712E"/>
    <w:rsid w:val="00302409"/>
    <w:rsid w:val="0030357B"/>
    <w:rsid w:val="00305E6B"/>
    <w:rsid w:val="00305F9B"/>
    <w:rsid w:val="0030743F"/>
    <w:rsid w:val="00312D6F"/>
    <w:rsid w:val="00312F8F"/>
    <w:rsid w:val="003141D3"/>
    <w:rsid w:val="00314BB9"/>
    <w:rsid w:val="00315670"/>
    <w:rsid w:val="00315C0D"/>
    <w:rsid w:val="0032503F"/>
    <w:rsid w:val="00326BD6"/>
    <w:rsid w:val="003301B0"/>
    <w:rsid w:val="0033174C"/>
    <w:rsid w:val="00331D66"/>
    <w:rsid w:val="0033490E"/>
    <w:rsid w:val="003426AB"/>
    <w:rsid w:val="00347D92"/>
    <w:rsid w:val="003500C2"/>
    <w:rsid w:val="0035512D"/>
    <w:rsid w:val="003556D4"/>
    <w:rsid w:val="00360115"/>
    <w:rsid w:val="00364775"/>
    <w:rsid w:val="00365127"/>
    <w:rsid w:val="003669B9"/>
    <w:rsid w:val="0036703D"/>
    <w:rsid w:val="0037282E"/>
    <w:rsid w:val="00373234"/>
    <w:rsid w:val="00377468"/>
    <w:rsid w:val="0038332F"/>
    <w:rsid w:val="003859A4"/>
    <w:rsid w:val="00390923"/>
    <w:rsid w:val="0039321F"/>
    <w:rsid w:val="00394D76"/>
    <w:rsid w:val="00395B39"/>
    <w:rsid w:val="00396382"/>
    <w:rsid w:val="00396869"/>
    <w:rsid w:val="00396950"/>
    <w:rsid w:val="003A265A"/>
    <w:rsid w:val="003A4429"/>
    <w:rsid w:val="003A475B"/>
    <w:rsid w:val="003A4A40"/>
    <w:rsid w:val="003A6841"/>
    <w:rsid w:val="003A6C47"/>
    <w:rsid w:val="003B0545"/>
    <w:rsid w:val="003B1D99"/>
    <w:rsid w:val="003B53FC"/>
    <w:rsid w:val="003C46F2"/>
    <w:rsid w:val="003C775D"/>
    <w:rsid w:val="003D0D20"/>
    <w:rsid w:val="003D2AA5"/>
    <w:rsid w:val="003D2C2F"/>
    <w:rsid w:val="003D5192"/>
    <w:rsid w:val="003D6EBE"/>
    <w:rsid w:val="003E136B"/>
    <w:rsid w:val="003E2D93"/>
    <w:rsid w:val="003E44F8"/>
    <w:rsid w:val="003E77E0"/>
    <w:rsid w:val="003F28E9"/>
    <w:rsid w:val="003F2BB5"/>
    <w:rsid w:val="003F35D7"/>
    <w:rsid w:val="003F4BA1"/>
    <w:rsid w:val="003F5429"/>
    <w:rsid w:val="00406D3E"/>
    <w:rsid w:val="004076E1"/>
    <w:rsid w:val="00411C7D"/>
    <w:rsid w:val="00417480"/>
    <w:rsid w:val="0042220A"/>
    <w:rsid w:val="004235E2"/>
    <w:rsid w:val="00423C19"/>
    <w:rsid w:val="004314C0"/>
    <w:rsid w:val="004339F8"/>
    <w:rsid w:val="00435447"/>
    <w:rsid w:val="00435AB9"/>
    <w:rsid w:val="00435D32"/>
    <w:rsid w:val="00436415"/>
    <w:rsid w:val="00445341"/>
    <w:rsid w:val="00445D4A"/>
    <w:rsid w:val="0045043D"/>
    <w:rsid w:val="00452126"/>
    <w:rsid w:val="0045691F"/>
    <w:rsid w:val="00457FE8"/>
    <w:rsid w:val="0046012B"/>
    <w:rsid w:val="0046016D"/>
    <w:rsid w:val="00463414"/>
    <w:rsid w:val="0046582C"/>
    <w:rsid w:val="00467713"/>
    <w:rsid w:val="00472455"/>
    <w:rsid w:val="00480737"/>
    <w:rsid w:val="00480F8F"/>
    <w:rsid w:val="00482A33"/>
    <w:rsid w:val="00483AB8"/>
    <w:rsid w:val="00485A91"/>
    <w:rsid w:val="0049172B"/>
    <w:rsid w:val="0049235E"/>
    <w:rsid w:val="00492A9B"/>
    <w:rsid w:val="00492BD1"/>
    <w:rsid w:val="00492E91"/>
    <w:rsid w:val="004938F9"/>
    <w:rsid w:val="00493F67"/>
    <w:rsid w:val="00495484"/>
    <w:rsid w:val="004A2A0D"/>
    <w:rsid w:val="004A2C82"/>
    <w:rsid w:val="004A794D"/>
    <w:rsid w:val="004B241B"/>
    <w:rsid w:val="004B4CFE"/>
    <w:rsid w:val="004B7240"/>
    <w:rsid w:val="004C3B23"/>
    <w:rsid w:val="004C5239"/>
    <w:rsid w:val="004D35C7"/>
    <w:rsid w:val="004D4002"/>
    <w:rsid w:val="004D4247"/>
    <w:rsid w:val="004D7BBE"/>
    <w:rsid w:val="004E1ADF"/>
    <w:rsid w:val="004E270E"/>
    <w:rsid w:val="004E46A8"/>
    <w:rsid w:val="004E710A"/>
    <w:rsid w:val="004F563E"/>
    <w:rsid w:val="004F63CF"/>
    <w:rsid w:val="00501B57"/>
    <w:rsid w:val="0050542C"/>
    <w:rsid w:val="00506CD3"/>
    <w:rsid w:val="00507D45"/>
    <w:rsid w:val="00511B92"/>
    <w:rsid w:val="00511D4D"/>
    <w:rsid w:val="00515733"/>
    <w:rsid w:val="00515A8D"/>
    <w:rsid w:val="00517045"/>
    <w:rsid w:val="005303BF"/>
    <w:rsid w:val="0053173F"/>
    <w:rsid w:val="005319D1"/>
    <w:rsid w:val="00531BA6"/>
    <w:rsid w:val="005347DC"/>
    <w:rsid w:val="00541C34"/>
    <w:rsid w:val="00542E55"/>
    <w:rsid w:val="00542F48"/>
    <w:rsid w:val="00544D9B"/>
    <w:rsid w:val="005466F0"/>
    <w:rsid w:val="00550C86"/>
    <w:rsid w:val="00557582"/>
    <w:rsid w:val="005601B4"/>
    <w:rsid w:val="00562550"/>
    <w:rsid w:val="005633BA"/>
    <w:rsid w:val="00564111"/>
    <w:rsid w:val="005643E7"/>
    <w:rsid w:val="005665F9"/>
    <w:rsid w:val="005751E9"/>
    <w:rsid w:val="00580948"/>
    <w:rsid w:val="0058255E"/>
    <w:rsid w:val="00583C01"/>
    <w:rsid w:val="0058692F"/>
    <w:rsid w:val="00587DE9"/>
    <w:rsid w:val="00594798"/>
    <w:rsid w:val="00595F99"/>
    <w:rsid w:val="00597195"/>
    <w:rsid w:val="0059751B"/>
    <w:rsid w:val="005A19F8"/>
    <w:rsid w:val="005A3C0A"/>
    <w:rsid w:val="005A7721"/>
    <w:rsid w:val="005A7F4E"/>
    <w:rsid w:val="005B1FBB"/>
    <w:rsid w:val="005B4440"/>
    <w:rsid w:val="005B7ACB"/>
    <w:rsid w:val="005C01E7"/>
    <w:rsid w:val="005C42EA"/>
    <w:rsid w:val="005C4E7F"/>
    <w:rsid w:val="005C5CBE"/>
    <w:rsid w:val="005D50A9"/>
    <w:rsid w:val="005D5E36"/>
    <w:rsid w:val="005D67FF"/>
    <w:rsid w:val="005E4B49"/>
    <w:rsid w:val="005E57D2"/>
    <w:rsid w:val="005F4156"/>
    <w:rsid w:val="005F5CD5"/>
    <w:rsid w:val="005F5FD5"/>
    <w:rsid w:val="005F6721"/>
    <w:rsid w:val="0060722B"/>
    <w:rsid w:val="00612096"/>
    <w:rsid w:val="00614204"/>
    <w:rsid w:val="00615F9A"/>
    <w:rsid w:val="006202C9"/>
    <w:rsid w:val="0062092D"/>
    <w:rsid w:val="0062092F"/>
    <w:rsid w:val="00622CC4"/>
    <w:rsid w:val="006245F8"/>
    <w:rsid w:val="00625DD6"/>
    <w:rsid w:val="00633192"/>
    <w:rsid w:val="00635C4D"/>
    <w:rsid w:val="00636897"/>
    <w:rsid w:val="00636DC7"/>
    <w:rsid w:val="00642459"/>
    <w:rsid w:val="006430B5"/>
    <w:rsid w:val="00643A5A"/>
    <w:rsid w:val="00643E5E"/>
    <w:rsid w:val="00660AEC"/>
    <w:rsid w:val="00661F00"/>
    <w:rsid w:val="00662D4F"/>
    <w:rsid w:val="0066306E"/>
    <w:rsid w:val="006636ED"/>
    <w:rsid w:val="00664937"/>
    <w:rsid w:val="00665DA4"/>
    <w:rsid w:val="00666658"/>
    <w:rsid w:val="00673269"/>
    <w:rsid w:val="00675758"/>
    <w:rsid w:val="0067743C"/>
    <w:rsid w:val="006859B9"/>
    <w:rsid w:val="00686C04"/>
    <w:rsid w:val="006903EE"/>
    <w:rsid w:val="0069284C"/>
    <w:rsid w:val="00693D95"/>
    <w:rsid w:val="006A0DFE"/>
    <w:rsid w:val="006A2472"/>
    <w:rsid w:val="006A3916"/>
    <w:rsid w:val="006A4958"/>
    <w:rsid w:val="006B07CB"/>
    <w:rsid w:val="006B11E3"/>
    <w:rsid w:val="006C106F"/>
    <w:rsid w:val="006C3174"/>
    <w:rsid w:val="006C6A64"/>
    <w:rsid w:val="006D3823"/>
    <w:rsid w:val="006D5552"/>
    <w:rsid w:val="006D6272"/>
    <w:rsid w:val="006E433B"/>
    <w:rsid w:val="006E4720"/>
    <w:rsid w:val="006E6CB2"/>
    <w:rsid w:val="006F27B9"/>
    <w:rsid w:val="006F2E00"/>
    <w:rsid w:val="006F3F23"/>
    <w:rsid w:val="006F67A9"/>
    <w:rsid w:val="006F7AEC"/>
    <w:rsid w:val="007016B6"/>
    <w:rsid w:val="00701CA4"/>
    <w:rsid w:val="0070727A"/>
    <w:rsid w:val="007144D2"/>
    <w:rsid w:val="00714F9D"/>
    <w:rsid w:val="007265D8"/>
    <w:rsid w:val="0073453C"/>
    <w:rsid w:val="0073753A"/>
    <w:rsid w:val="0074045B"/>
    <w:rsid w:val="0074109C"/>
    <w:rsid w:val="00741A4A"/>
    <w:rsid w:val="00741BD7"/>
    <w:rsid w:val="00743AB5"/>
    <w:rsid w:val="00744F31"/>
    <w:rsid w:val="0074538E"/>
    <w:rsid w:val="00745529"/>
    <w:rsid w:val="00746AEE"/>
    <w:rsid w:val="00756ABC"/>
    <w:rsid w:val="007757A5"/>
    <w:rsid w:val="00775C30"/>
    <w:rsid w:val="00776DB2"/>
    <w:rsid w:val="00777129"/>
    <w:rsid w:val="0078043B"/>
    <w:rsid w:val="00782786"/>
    <w:rsid w:val="007A1B21"/>
    <w:rsid w:val="007A1CA0"/>
    <w:rsid w:val="007A3921"/>
    <w:rsid w:val="007B46B4"/>
    <w:rsid w:val="007B73B6"/>
    <w:rsid w:val="007C4606"/>
    <w:rsid w:val="007C5A6D"/>
    <w:rsid w:val="007C7D94"/>
    <w:rsid w:val="007D3544"/>
    <w:rsid w:val="007D39DB"/>
    <w:rsid w:val="007D4D2E"/>
    <w:rsid w:val="007E06BA"/>
    <w:rsid w:val="007E5DDB"/>
    <w:rsid w:val="007F0150"/>
    <w:rsid w:val="007F0B76"/>
    <w:rsid w:val="007F0FC6"/>
    <w:rsid w:val="007F1987"/>
    <w:rsid w:val="007F1F9C"/>
    <w:rsid w:val="007F3E98"/>
    <w:rsid w:val="007F69A8"/>
    <w:rsid w:val="007F7881"/>
    <w:rsid w:val="008027BF"/>
    <w:rsid w:val="00803C96"/>
    <w:rsid w:val="0080576D"/>
    <w:rsid w:val="00810164"/>
    <w:rsid w:val="008102EA"/>
    <w:rsid w:val="00813765"/>
    <w:rsid w:val="00813AFB"/>
    <w:rsid w:val="00823188"/>
    <w:rsid w:val="00826CB4"/>
    <w:rsid w:val="00830D93"/>
    <w:rsid w:val="00832D7E"/>
    <w:rsid w:val="008350B1"/>
    <w:rsid w:val="008364BB"/>
    <w:rsid w:val="00841C1C"/>
    <w:rsid w:val="00842D26"/>
    <w:rsid w:val="00842D55"/>
    <w:rsid w:val="0084327A"/>
    <w:rsid w:val="008447CF"/>
    <w:rsid w:val="0085033E"/>
    <w:rsid w:val="008512C4"/>
    <w:rsid w:val="00851D77"/>
    <w:rsid w:val="008532B5"/>
    <w:rsid w:val="008563AC"/>
    <w:rsid w:val="00856A66"/>
    <w:rsid w:val="008578F5"/>
    <w:rsid w:val="00860593"/>
    <w:rsid w:val="00861C03"/>
    <w:rsid w:val="00864DBE"/>
    <w:rsid w:val="00867831"/>
    <w:rsid w:val="00867B04"/>
    <w:rsid w:val="00875C18"/>
    <w:rsid w:val="00883971"/>
    <w:rsid w:val="00886830"/>
    <w:rsid w:val="00887BC1"/>
    <w:rsid w:val="00890CA1"/>
    <w:rsid w:val="00891876"/>
    <w:rsid w:val="00893965"/>
    <w:rsid w:val="00895D91"/>
    <w:rsid w:val="008A2232"/>
    <w:rsid w:val="008A2E4B"/>
    <w:rsid w:val="008A30B2"/>
    <w:rsid w:val="008A5A9B"/>
    <w:rsid w:val="008A6BE0"/>
    <w:rsid w:val="008B3231"/>
    <w:rsid w:val="008B43D0"/>
    <w:rsid w:val="008B604E"/>
    <w:rsid w:val="008B6ABC"/>
    <w:rsid w:val="008C0610"/>
    <w:rsid w:val="008C18B8"/>
    <w:rsid w:val="008C52A5"/>
    <w:rsid w:val="008C57B1"/>
    <w:rsid w:val="008C6A4D"/>
    <w:rsid w:val="008D05EA"/>
    <w:rsid w:val="008D54E5"/>
    <w:rsid w:val="008D5BD6"/>
    <w:rsid w:val="008F18DF"/>
    <w:rsid w:val="0091207B"/>
    <w:rsid w:val="0091260C"/>
    <w:rsid w:val="00915D7B"/>
    <w:rsid w:val="00917E35"/>
    <w:rsid w:val="00920B00"/>
    <w:rsid w:val="009234C2"/>
    <w:rsid w:val="0092413E"/>
    <w:rsid w:val="0092764A"/>
    <w:rsid w:val="00942955"/>
    <w:rsid w:val="00942BED"/>
    <w:rsid w:val="00944B2E"/>
    <w:rsid w:val="009473D5"/>
    <w:rsid w:val="009516BB"/>
    <w:rsid w:val="00957094"/>
    <w:rsid w:val="0096552B"/>
    <w:rsid w:val="009731D1"/>
    <w:rsid w:val="009751A3"/>
    <w:rsid w:val="00980DE5"/>
    <w:rsid w:val="00981AEA"/>
    <w:rsid w:val="00986212"/>
    <w:rsid w:val="00992BE0"/>
    <w:rsid w:val="009963A0"/>
    <w:rsid w:val="00996A88"/>
    <w:rsid w:val="009A0E53"/>
    <w:rsid w:val="009A19A4"/>
    <w:rsid w:val="009A310B"/>
    <w:rsid w:val="009A6751"/>
    <w:rsid w:val="009B2CDC"/>
    <w:rsid w:val="009B3FDC"/>
    <w:rsid w:val="009B4E89"/>
    <w:rsid w:val="009B5660"/>
    <w:rsid w:val="009B5F5B"/>
    <w:rsid w:val="009B653F"/>
    <w:rsid w:val="009C074F"/>
    <w:rsid w:val="009C323B"/>
    <w:rsid w:val="009C38AA"/>
    <w:rsid w:val="009C3C09"/>
    <w:rsid w:val="009D4EA8"/>
    <w:rsid w:val="009D78BC"/>
    <w:rsid w:val="009E4F49"/>
    <w:rsid w:val="009E69E9"/>
    <w:rsid w:val="009F0B54"/>
    <w:rsid w:val="009F0E85"/>
    <w:rsid w:val="009F2F63"/>
    <w:rsid w:val="00A002C7"/>
    <w:rsid w:val="00A00960"/>
    <w:rsid w:val="00A138CB"/>
    <w:rsid w:val="00A13BEB"/>
    <w:rsid w:val="00A15B50"/>
    <w:rsid w:val="00A15C24"/>
    <w:rsid w:val="00A16468"/>
    <w:rsid w:val="00A20718"/>
    <w:rsid w:val="00A21157"/>
    <w:rsid w:val="00A215BE"/>
    <w:rsid w:val="00A244F0"/>
    <w:rsid w:val="00A25799"/>
    <w:rsid w:val="00A27E89"/>
    <w:rsid w:val="00A32DFF"/>
    <w:rsid w:val="00A34C85"/>
    <w:rsid w:val="00A419F4"/>
    <w:rsid w:val="00A42378"/>
    <w:rsid w:val="00A44FFB"/>
    <w:rsid w:val="00A453AC"/>
    <w:rsid w:val="00A5259F"/>
    <w:rsid w:val="00A557E3"/>
    <w:rsid w:val="00A568D7"/>
    <w:rsid w:val="00A61B22"/>
    <w:rsid w:val="00A636E4"/>
    <w:rsid w:val="00A65CF4"/>
    <w:rsid w:val="00A729C8"/>
    <w:rsid w:val="00A733C5"/>
    <w:rsid w:val="00A73EAD"/>
    <w:rsid w:val="00A7674A"/>
    <w:rsid w:val="00A8375C"/>
    <w:rsid w:val="00A87C28"/>
    <w:rsid w:val="00A9089A"/>
    <w:rsid w:val="00A90F32"/>
    <w:rsid w:val="00A94685"/>
    <w:rsid w:val="00A95FC9"/>
    <w:rsid w:val="00A97438"/>
    <w:rsid w:val="00AA008C"/>
    <w:rsid w:val="00AA0DD4"/>
    <w:rsid w:val="00AA1F26"/>
    <w:rsid w:val="00AB4558"/>
    <w:rsid w:val="00AB6116"/>
    <w:rsid w:val="00AB65E4"/>
    <w:rsid w:val="00AC1A66"/>
    <w:rsid w:val="00AC607D"/>
    <w:rsid w:val="00AC6416"/>
    <w:rsid w:val="00AC783B"/>
    <w:rsid w:val="00AD2AA7"/>
    <w:rsid w:val="00AD3415"/>
    <w:rsid w:val="00AD3BE6"/>
    <w:rsid w:val="00AD74C6"/>
    <w:rsid w:val="00AD7B50"/>
    <w:rsid w:val="00AE2E58"/>
    <w:rsid w:val="00AF7672"/>
    <w:rsid w:val="00AF78D2"/>
    <w:rsid w:val="00AF7A09"/>
    <w:rsid w:val="00B00D8A"/>
    <w:rsid w:val="00B013A2"/>
    <w:rsid w:val="00B067CB"/>
    <w:rsid w:val="00B135A7"/>
    <w:rsid w:val="00B13E47"/>
    <w:rsid w:val="00B163E0"/>
    <w:rsid w:val="00B20671"/>
    <w:rsid w:val="00B20AB3"/>
    <w:rsid w:val="00B250E9"/>
    <w:rsid w:val="00B254CC"/>
    <w:rsid w:val="00B25F4C"/>
    <w:rsid w:val="00B25F83"/>
    <w:rsid w:val="00B27D78"/>
    <w:rsid w:val="00B30E02"/>
    <w:rsid w:val="00B313AB"/>
    <w:rsid w:val="00B33DBA"/>
    <w:rsid w:val="00B34CB1"/>
    <w:rsid w:val="00B36CAC"/>
    <w:rsid w:val="00B37E3E"/>
    <w:rsid w:val="00B40868"/>
    <w:rsid w:val="00B47F10"/>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41FB"/>
    <w:rsid w:val="00B9523A"/>
    <w:rsid w:val="00B95911"/>
    <w:rsid w:val="00B963D0"/>
    <w:rsid w:val="00B96B24"/>
    <w:rsid w:val="00B96B45"/>
    <w:rsid w:val="00B9768F"/>
    <w:rsid w:val="00BA11B2"/>
    <w:rsid w:val="00BA792B"/>
    <w:rsid w:val="00BB0106"/>
    <w:rsid w:val="00BB3565"/>
    <w:rsid w:val="00BC1BB3"/>
    <w:rsid w:val="00BC749A"/>
    <w:rsid w:val="00BD0F50"/>
    <w:rsid w:val="00BD1071"/>
    <w:rsid w:val="00BD60F6"/>
    <w:rsid w:val="00BD64D2"/>
    <w:rsid w:val="00BE01D8"/>
    <w:rsid w:val="00BE0721"/>
    <w:rsid w:val="00BE32C7"/>
    <w:rsid w:val="00BE4104"/>
    <w:rsid w:val="00BE587A"/>
    <w:rsid w:val="00BF0ED1"/>
    <w:rsid w:val="00BF14F5"/>
    <w:rsid w:val="00BF1513"/>
    <w:rsid w:val="00BF4BB1"/>
    <w:rsid w:val="00C07C33"/>
    <w:rsid w:val="00C10A9D"/>
    <w:rsid w:val="00C1263F"/>
    <w:rsid w:val="00C1746A"/>
    <w:rsid w:val="00C207ED"/>
    <w:rsid w:val="00C21495"/>
    <w:rsid w:val="00C3166B"/>
    <w:rsid w:val="00C31807"/>
    <w:rsid w:val="00C35E20"/>
    <w:rsid w:val="00C37189"/>
    <w:rsid w:val="00C41127"/>
    <w:rsid w:val="00C43994"/>
    <w:rsid w:val="00C46B64"/>
    <w:rsid w:val="00C4746F"/>
    <w:rsid w:val="00C53194"/>
    <w:rsid w:val="00C56315"/>
    <w:rsid w:val="00C623FE"/>
    <w:rsid w:val="00C6337B"/>
    <w:rsid w:val="00C65E80"/>
    <w:rsid w:val="00C667C0"/>
    <w:rsid w:val="00C672FD"/>
    <w:rsid w:val="00C701E4"/>
    <w:rsid w:val="00C71F19"/>
    <w:rsid w:val="00C73B04"/>
    <w:rsid w:val="00C76651"/>
    <w:rsid w:val="00C816DC"/>
    <w:rsid w:val="00C84CE8"/>
    <w:rsid w:val="00C93474"/>
    <w:rsid w:val="00C94725"/>
    <w:rsid w:val="00C94C55"/>
    <w:rsid w:val="00C94F1E"/>
    <w:rsid w:val="00C960C2"/>
    <w:rsid w:val="00C96A33"/>
    <w:rsid w:val="00C96C3D"/>
    <w:rsid w:val="00CA49B9"/>
    <w:rsid w:val="00CB3DC7"/>
    <w:rsid w:val="00CB4E8D"/>
    <w:rsid w:val="00CC17EA"/>
    <w:rsid w:val="00CC1C60"/>
    <w:rsid w:val="00CC2680"/>
    <w:rsid w:val="00CC3D5E"/>
    <w:rsid w:val="00CC4215"/>
    <w:rsid w:val="00CC69EA"/>
    <w:rsid w:val="00CC7C87"/>
    <w:rsid w:val="00CD70FD"/>
    <w:rsid w:val="00CD7FEC"/>
    <w:rsid w:val="00CE0CF7"/>
    <w:rsid w:val="00CE2490"/>
    <w:rsid w:val="00CE3419"/>
    <w:rsid w:val="00CF07D9"/>
    <w:rsid w:val="00CF1580"/>
    <w:rsid w:val="00CF20D8"/>
    <w:rsid w:val="00CF228D"/>
    <w:rsid w:val="00D029B9"/>
    <w:rsid w:val="00D11502"/>
    <w:rsid w:val="00D12016"/>
    <w:rsid w:val="00D17A92"/>
    <w:rsid w:val="00D20521"/>
    <w:rsid w:val="00D21A8A"/>
    <w:rsid w:val="00D24CC1"/>
    <w:rsid w:val="00D30A4B"/>
    <w:rsid w:val="00D30FA1"/>
    <w:rsid w:val="00D31FA9"/>
    <w:rsid w:val="00D34760"/>
    <w:rsid w:val="00D41594"/>
    <w:rsid w:val="00D4180A"/>
    <w:rsid w:val="00D42125"/>
    <w:rsid w:val="00D465E4"/>
    <w:rsid w:val="00D46A46"/>
    <w:rsid w:val="00D47E57"/>
    <w:rsid w:val="00D563DB"/>
    <w:rsid w:val="00D569F0"/>
    <w:rsid w:val="00D57E7C"/>
    <w:rsid w:val="00D60521"/>
    <w:rsid w:val="00D60A93"/>
    <w:rsid w:val="00D6428E"/>
    <w:rsid w:val="00D643FF"/>
    <w:rsid w:val="00D67B35"/>
    <w:rsid w:val="00D82D34"/>
    <w:rsid w:val="00D8330C"/>
    <w:rsid w:val="00D86288"/>
    <w:rsid w:val="00D87439"/>
    <w:rsid w:val="00D8795B"/>
    <w:rsid w:val="00D92AAA"/>
    <w:rsid w:val="00D95A30"/>
    <w:rsid w:val="00D96A8E"/>
    <w:rsid w:val="00DA1304"/>
    <w:rsid w:val="00DA13C7"/>
    <w:rsid w:val="00DA24B6"/>
    <w:rsid w:val="00DA32C7"/>
    <w:rsid w:val="00DA5431"/>
    <w:rsid w:val="00DB2458"/>
    <w:rsid w:val="00DB2D30"/>
    <w:rsid w:val="00DB4356"/>
    <w:rsid w:val="00DB44C2"/>
    <w:rsid w:val="00DB4FF2"/>
    <w:rsid w:val="00DB733A"/>
    <w:rsid w:val="00DC24D0"/>
    <w:rsid w:val="00DC3575"/>
    <w:rsid w:val="00DC3C48"/>
    <w:rsid w:val="00DC59AA"/>
    <w:rsid w:val="00DC64EB"/>
    <w:rsid w:val="00DD0597"/>
    <w:rsid w:val="00DD32B9"/>
    <w:rsid w:val="00DD3624"/>
    <w:rsid w:val="00DD45DC"/>
    <w:rsid w:val="00DD4643"/>
    <w:rsid w:val="00DE191D"/>
    <w:rsid w:val="00DE3C89"/>
    <w:rsid w:val="00DE3F64"/>
    <w:rsid w:val="00DE40B9"/>
    <w:rsid w:val="00DE45D7"/>
    <w:rsid w:val="00DE62A3"/>
    <w:rsid w:val="00DF0104"/>
    <w:rsid w:val="00DF0AB0"/>
    <w:rsid w:val="00DF205A"/>
    <w:rsid w:val="00E00C42"/>
    <w:rsid w:val="00E01FE0"/>
    <w:rsid w:val="00E06C4D"/>
    <w:rsid w:val="00E11276"/>
    <w:rsid w:val="00E12CD7"/>
    <w:rsid w:val="00E1450A"/>
    <w:rsid w:val="00E1669A"/>
    <w:rsid w:val="00E2011C"/>
    <w:rsid w:val="00E34D3A"/>
    <w:rsid w:val="00E34DA1"/>
    <w:rsid w:val="00E3506C"/>
    <w:rsid w:val="00E3731D"/>
    <w:rsid w:val="00E4221E"/>
    <w:rsid w:val="00E4497E"/>
    <w:rsid w:val="00E46B23"/>
    <w:rsid w:val="00E5098A"/>
    <w:rsid w:val="00E50C5F"/>
    <w:rsid w:val="00E53B4C"/>
    <w:rsid w:val="00E53D93"/>
    <w:rsid w:val="00E54746"/>
    <w:rsid w:val="00E5556E"/>
    <w:rsid w:val="00E56FF6"/>
    <w:rsid w:val="00E623BE"/>
    <w:rsid w:val="00E64ACE"/>
    <w:rsid w:val="00E7181A"/>
    <w:rsid w:val="00E71B97"/>
    <w:rsid w:val="00E72DF2"/>
    <w:rsid w:val="00E73D72"/>
    <w:rsid w:val="00E73D7F"/>
    <w:rsid w:val="00E74BA7"/>
    <w:rsid w:val="00E74C21"/>
    <w:rsid w:val="00E768FB"/>
    <w:rsid w:val="00E76B91"/>
    <w:rsid w:val="00E7792A"/>
    <w:rsid w:val="00E8025F"/>
    <w:rsid w:val="00E82796"/>
    <w:rsid w:val="00E83712"/>
    <w:rsid w:val="00E84DA4"/>
    <w:rsid w:val="00E85801"/>
    <w:rsid w:val="00EA09C7"/>
    <w:rsid w:val="00EA194B"/>
    <w:rsid w:val="00EA2F42"/>
    <w:rsid w:val="00EA572C"/>
    <w:rsid w:val="00EA6160"/>
    <w:rsid w:val="00EA6B34"/>
    <w:rsid w:val="00EB1460"/>
    <w:rsid w:val="00EB1F06"/>
    <w:rsid w:val="00EC61E8"/>
    <w:rsid w:val="00EC7092"/>
    <w:rsid w:val="00ED1240"/>
    <w:rsid w:val="00EE21DD"/>
    <w:rsid w:val="00EE25AD"/>
    <w:rsid w:val="00EE3C78"/>
    <w:rsid w:val="00EE5694"/>
    <w:rsid w:val="00EE6FB0"/>
    <w:rsid w:val="00EF08C9"/>
    <w:rsid w:val="00EF17D4"/>
    <w:rsid w:val="00EF1A02"/>
    <w:rsid w:val="00EF3301"/>
    <w:rsid w:val="00EF4909"/>
    <w:rsid w:val="00EF4DDB"/>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1605"/>
    <w:rsid w:val="00F3449F"/>
    <w:rsid w:val="00F3522D"/>
    <w:rsid w:val="00F36C03"/>
    <w:rsid w:val="00F3755A"/>
    <w:rsid w:val="00F442DE"/>
    <w:rsid w:val="00F467B7"/>
    <w:rsid w:val="00F50D72"/>
    <w:rsid w:val="00F53C18"/>
    <w:rsid w:val="00F575D9"/>
    <w:rsid w:val="00F57B99"/>
    <w:rsid w:val="00F6075B"/>
    <w:rsid w:val="00F7090C"/>
    <w:rsid w:val="00F7563F"/>
    <w:rsid w:val="00F8025F"/>
    <w:rsid w:val="00F83869"/>
    <w:rsid w:val="00F8628F"/>
    <w:rsid w:val="00F876B1"/>
    <w:rsid w:val="00F911DC"/>
    <w:rsid w:val="00F96E50"/>
    <w:rsid w:val="00FA0B25"/>
    <w:rsid w:val="00FA183A"/>
    <w:rsid w:val="00FA1DA2"/>
    <w:rsid w:val="00FA2E9F"/>
    <w:rsid w:val="00FA403B"/>
    <w:rsid w:val="00FB090C"/>
    <w:rsid w:val="00FB1940"/>
    <w:rsid w:val="00FB2A3F"/>
    <w:rsid w:val="00FB2C2F"/>
    <w:rsid w:val="00FB6AAC"/>
    <w:rsid w:val="00FB7211"/>
    <w:rsid w:val="00FB7B68"/>
    <w:rsid w:val="00FD0F4D"/>
    <w:rsid w:val="00FD3FE5"/>
    <w:rsid w:val="00FD41EE"/>
    <w:rsid w:val="00FD4A81"/>
    <w:rsid w:val="00FD54FA"/>
    <w:rsid w:val="00FD61D4"/>
    <w:rsid w:val="00FD685E"/>
    <w:rsid w:val="00FE06E1"/>
    <w:rsid w:val="00FE1157"/>
    <w:rsid w:val="00FE251A"/>
    <w:rsid w:val="00FE423B"/>
    <w:rsid w:val="00FE61F3"/>
    <w:rsid w:val="00FE7911"/>
    <w:rsid w:val="00FE7DF4"/>
    <w:rsid w:val="00FF1CD7"/>
    <w:rsid w:val="00FF486C"/>
    <w:rsid w:val="00FF58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07/relationships/hdphoto" Target="media/hdphoto1.wdp"/><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finanzalocale.interno.it/docum/studi/varie/testounico267-2000.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lapostadelsindaco.it/servizi-pubblica-amministrazione/44023/" TargetMode="Externa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www.normattiva.it/uri-res/N2Ls?urn:nir:stato:decreto.legislativo:2000-08-18;267" TargetMode="External"/><Relationship Id="rId10" Type="http://schemas.openxmlformats.org/officeDocument/2006/relationships/endnotes" Target="endnotes.xml"/><Relationship Id="rId19" Type="http://schemas.openxmlformats.org/officeDocument/2006/relationships/hyperlink" Target="http://finanzalocale.interno.it/docum/studi/varie/testounico267-2000.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package" Target="embeddings/Microsoft_Excel_Worksheet.xlsx"/><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a2ba1fa-559d-4c3c-83b6-0451cadb29a5">
      <Terms xmlns="http://schemas.microsoft.com/office/infopath/2007/PartnerControls"/>
    </lcf76f155ced4ddcb4097134ff3c332f>
    <collegati xmlns="5a2ba1fa-559d-4c3c-83b6-0451cadb29a5">
      <UserInfo>
        <DisplayName/>
        <AccountId xsi:nil="true"/>
        <AccountType/>
      </UserInfo>
    </collegati>
    <TaxCatchAll xmlns="25ac2abd-8607-4000-bac3-714b562db7e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D71E62EF600EF24D837A6529108A308E" ma:contentTypeVersion="19" ma:contentTypeDescription="Creare un nuovo documento." ma:contentTypeScope="" ma:versionID="4a659583600339b95ff03cb2696f48df">
  <xsd:schema xmlns:xsd="http://www.w3.org/2001/XMLSchema" xmlns:xs="http://www.w3.org/2001/XMLSchema" xmlns:p="http://schemas.microsoft.com/office/2006/metadata/properties" xmlns:ns2="5a2ba1fa-559d-4c3c-83b6-0451cadb29a5" xmlns:ns3="25ac2abd-8607-4000-bac3-714b562db7e6" targetNamespace="http://schemas.microsoft.com/office/2006/metadata/properties" ma:root="true" ma:fieldsID="d388a4e1f698d5922727780ebfe946e9" ns2:_="" ns3:_="">
    <xsd:import namespace="5a2ba1fa-559d-4c3c-83b6-0451cadb29a5"/>
    <xsd:import namespace="25ac2abd-8607-4000-bac3-714b562db7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collegati"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2ba1fa-559d-4c3c-83b6-0451cadb29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collegati" ma:index="21" nillable="true" ma:displayName="collegati" ma:format="Dropdown" ma:list="UserInfo" ma:SharePointGroup="0" ma:internalName="collegati">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23" nillable="true" ma:taxonomy="true" ma:internalName="lcf76f155ced4ddcb4097134ff3c332f" ma:taxonomyFieldName="MediaServiceImageTags" ma:displayName="Tag immagine" ma:readOnly="false" ma:fieldId="{5cf76f15-5ced-4ddc-b409-7134ff3c332f}" ma:taxonomyMulti="true" ma:sspId="779b95b0-a76d-49fd-a05c-f853142caf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ac2abd-8607-4000-bac3-714b562db7e6"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4" nillable="true" ma:displayName="Taxonomy Catch All Column" ma:hidden="true" ma:list="{7a46c862-3bd0-41a1-a6cc-6303a5d48ecb}" ma:internalName="TaxCatchAll" ma:showField="CatchAllData" ma:web="25ac2abd-8607-4000-bac3-714b562db7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2CA52C-AE1E-4146-B9D1-9A3B9290D32C}">
  <ds:schemaRefs>
    <ds:schemaRef ds:uri="http://schemas.microsoft.com/office/2006/metadata/properties"/>
    <ds:schemaRef ds:uri="http://schemas.microsoft.com/office/infopath/2007/PartnerControls"/>
    <ds:schemaRef ds:uri="5a2ba1fa-559d-4c3c-83b6-0451cadb29a5"/>
    <ds:schemaRef ds:uri="25ac2abd-8607-4000-bac3-714b562db7e6"/>
  </ds:schemaRefs>
</ds:datastoreItem>
</file>

<file path=customXml/itemProps2.xml><?xml version="1.0" encoding="utf-8"?>
<ds:datastoreItem xmlns:ds="http://schemas.openxmlformats.org/officeDocument/2006/customXml" ds:itemID="{268D56C1-4C83-4F81-9F9D-F653D4592DFB}">
  <ds:schemaRefs>
    <ds:schemaRef ds:uri="http://schemas.microsoft.com/sharepoint/v3/contenttype/forms"/>
  </ds:schemaRefs>
</ds:datastoreItem>
</file>

<file path=customXml/itemProps3.xml><?xml version="1.0" encoding="utf-8"?>
<ds:datastoreItem xmlns:ds="http://schemas.openxmlformats.org/officeDocument/2006/customXml" ds:itemID="{A6A6038A-99FD-43F4-A01B-3B7F3CDF0E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2ba1fa-559d-4c3c-83b6-0451cadb29a5"/>
    <ds:schemaRef ds:uri="25ac2abd-8607-4000-bac3-714b562db7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14906</Words>
  <Characters>84969</Characters>
  <Application>Microsoft Office Word</Application>
  <DocSecurity>0</DocSecurity>
  <Lines>708</Lines>
  <Paragraphs>199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99676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33</cp:revision>
  <cp:lastPrinted>2023-09-28T10:04:00Z</cp:lastPrinted>
  <dcterms:created xsi:type="dcterms:W3CDTF">2025-11-03T05:24:00Z</dcterms:created>
  <dcterms:modified xsi:type="dcterms:W3CDTF">2025-11-04T08:16:00Z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0x010100D71E62EF600EF24D837A6529108A308E</vt:lpwstr>
  </property>
</Properties>
</file>